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E751" w14:textId="77777777" w:rsidR="00B4213E" w:rsidRPr="008C66FF" w:rsidRDefault="00B4213E" w:rsidP="00B4213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8B36C35" w14:textId="77777777" w:rsidR="00B4213E" w:rsidRDefault="00B4213E" w:rsidP="00B4213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5A33CDE" w14:textId="2C1BFC86" w:rsidR="00B4213E" w:rsidRDefault="00B4213E" w:rsidP="00B4213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64AAB7D" w14:textId="067C38B8" w:rsidR="00986782" w:rsidRDefault="001C5599" w:rsidP="00986782">
      <w:pPr>
        <w:jc w:val="both"/>
        <w:rPr>
          <w:rFonts w:ascii="Times New Roman" w:hAnsi="Times New Roman" w:cs="Times New Roman"/>
          <w:sz w:val="32"/>
          <w:szCs w:val="32"/>
        </w:rPr>
      </w:pPr>
      <w:r w:rsidRPr="001C5599">
        <w:rPr>
          <w:rFonts w:ascii="Times New Roman" w:hAnsi="Times New Roman" w:cs="Times New Roman"/>
          <w:sz w:val="32"/>
          <w:szCs w:val="32"/>
        </w:rPr>
        <w:t>Une nouvelle méthode in vitro pour prédire la photoprotection in vivo contre la pigmentation induite par la lumière visible et un nouveau facteur de photoprotection de la lumière visible</w:t>
      </w:r>
    </w:p>
    <w:p w14:paraId="669890C1" w14:textId="77777777" w:rsidR="001C5599" w:rsidRDefault="001C5599" w:rsidP="00986782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2464101" w14:textId="43B15D07" w:rsidR="00986782" w:rsidRPr="00A4391D" w:rsidRDefault="00986782" w:rsidP="0098678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59AE923" w14:textId="2A5970DB" w:rsidR="004A3586" w:rsidRDefault="00986782" w:rsidP="00986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</w:t>
      </w:r>
      <w:r w:rsidR="001C5599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1C5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3586">
        <w:rPr>
          <w:rFonts w:ascii="Times New Roman" w:hAnsi="Times New Roman" w:cs="Times New Roman"/>
          <w:sz w:val="24"/>
          <w:szCs w:val="24"/>
        </w:rPr>
        <w:t>Duteil L, Cadars B, Queille-Roussel C, Giraud I, Drulhon F, Graizeau C, Guyoux A, Passeron T</w:t>
      </w:r>
    </w:p>
    <w:p w14:paraId="1C29D4D6" w14:textId="0E238F59" w:rsidR="004A3586" w:rsidRDefault="001C5599" w:rsidP="004A3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</w:t>
      </w:r>
      <w:r w:rsidR="004A3586" w:rsidRPr="00D47441">
        <w:rPr>
          <w:rFonts w:ascii="Times New Roman" w:hAnsi="Times New Roman" w:cs="Times New Roman"/>
          <w:sz w:val="24"/>
          <w:szCs w:val="24"/>
        </w:rPr>
        <w:t xml:space="preserve">riginal </w:t>
      </w:r>
      <w:r>
        <w:rPr>
          <w:rFonts w:ascii="Times New Roman" w:hAnsi="Times New Roman" w:cs="Times New Roman"/>
          <w:sz w:val="24"/>
          <w:szCs w:val="24"/>
        </w:rPr>
        <w:t>du</w:t>
      </w:r>
      <w:r w:rsidR="004A3586" w:rsidRPr="00D4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Congrès </w:t>
      </w:r>
      <w:r w:rsidR="004A3586">
        <w:rPr>
          <w:rFonts w:ascii="Times New Roman" w:hAnsi="Times New Roman" w:cs="Times New Roman"/>
          <w:sz w:val="24"/>
          <w:szCs w:val="24"/>
        </w:rPr>
        <w:t>EADV</w:t>
      </w:r>
      <w:r w:rsidR="004A3586" w:rsidRPr="00F354E6">
        <w:rPr>
          <w:rFonts w:ascii="Times New Roman" w:hAnsi="Times New Roman" w:cs="Times New Roman"/>
          <w:sz w:val="24"/>
          <w:szCs w:val="24"/>
        </w:rPr>
        <w:t xml:space="preserve"> </w:t>
      </w:r>
      <w:r w:rsidR="004A3586"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0BD6C780" w14:textId="77777777" w:rsidR="004A3586" w:rsidRPr="00D47441" w:rsidRDefault="004A3586" w:rsidP="004A3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63214" w14:textId="77777777" w:rsidR="00527E65" w:rsidRDefault="00527E65" w:rsidP="00527E6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ABBE56F" w14:textId="0205D7E2" w:rsidR="00527E65" w:rsidRPr="00A74D70" w:rsidRDefault="001C5599" w:rsidP="00527E6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Rédigé par</w:t>
      </w:r>
      <w:r w:rsidR="00527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E65">
        <w:rPr>
          <w:rFonts w:ascii="Times New Roman" w:hAnsi="Times New Roman" w:cs="Times New Roman"/>
          <w:sz w:val="24"/>
          <w:szCs w:val="24"/>
        </w:rPr>
        <w:t>Pr Thierry Passeron</w:t>
      </w:r>
      <w:r w:rsidR="00527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27E65">
        <w:rPr>
          <w:rFonts w:ascii="Times New Roman" w:hAnsi="Times New Roman" w:cs="Times New Roman"/>
          <w:sz w:val="24"/>
          <w:szCs w:val="24"/>
          <w:lang w:val="en-US"/>
        </w:rPr>
        <w:t xml:space="preserve">n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527E65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en-US"/>
        </w:rPr>
        <w:t>autres</w:t>
      </w:r>
      <w:r w:rsidR="00527E65">
        <w:rPr>
          <w:rFonts w:ascii="Times New Roman" w:hAnsi="Times New Roman" w:cs="Times New Roman"/>
          <w:sz w:val="24"/>
          <w:szCs w:val="24"/>
          <w:lang w:val="en-US"/>
        </w:rPr>
        <w:t xml:space="preserve"> experts</w:t>
      </w:r>
    </w:p>
    <w:p w14:paraId="4FC3F6D4" w14:textId="1C5CDCEF" w:rsidR="004A3586" w:rsidRDefault="004A3586" w:rsidP="004A35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472EC" w14:textId="349EDA92" w:rsidR="006B1D89" w:rsidRPr="006B1D89" w:rsidRDefault="006231CB" w:rsidP="004A358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6B1D89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6B1D8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030C3EF" w14:textId="77777777" w:rsidR="004A3586" w:rsidRDefault="004A3586" w:rsidP="004A3586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6BBBF902" w14:textId="77777777" w:rsidR="00F916E1" w:rsidRDefault="00F916E1" w:rsidP="00F916E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3A000BC" w14:textId="0C491BCB" w:rsidR="00F916E1" w:rsidRPr="00200FED" w:rsidRDefault="00F916E1" w:rsidP="00F916E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462F5C0" w14:textId="53B6C4BC" w:rsidR="001C5599" w:rsidRDefault="001C5599" w:rsidP="004A35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5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pVL-PF est une nouvelle interprétation du VL-PF original pour comparer plus intuitivement de 0% à 100% les performances de différentes formulations sur la pigmentation induite par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lumière visible</w:t>
      </w:r>
      <w:r w:rsidRPr="001C55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facilite également la compréhension pour les dermatologues et les consommateurs qui recherchent une photoprotection à </w:t>
      </w:r>
      <w:r w:rsidR="00EE7D99">
        <w:rPr>
          <w:rFonts w:ascii="Times New Roman" w:eastAsia="Times New Roman" w:hAnsi="Times New Roman" w:cs="Times New Roman"/>
          <w:sz w:val="24"/>
          <w:szCs w:val="24"/>
          <w:lang w:eastAsia="fr-FR"/>
        </w:rPr>
        <w:t>lumière visible</w:t>
      </w:r>
      <w:r w:rsidRPr="001C55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élevé. Fait intéressant, la meilleure corrélation entre la pigmentation in vivo et la transmittance in vitro a été observée de 400 à 469 nm, ce qui correspond au spectre d'absorption de l'opsine-3. En effet, les mélanocytes détectent directement la lumière bleue par stimulation directe du récepteur opsine-3. En conclusion, la méthode in vitro utilisant la mesure de la transmittance de 400 à 469 nm est un bon outil prédictif pour évaluer l'efficacité de la photoprotection </w:t>
      </w:r>
      <w:r w:rsidR="00EE7D99">
        <w:rPr>
          <w:rFonts w:ascii="Times New Roman" w:eastAsia="Times New Roman" w:hAnsi="Times New Roman" w:cs="Times New Roman"/>
          <w:sz w:val="24"/>
          <w:szCs w:val="24"/>
          <w:lang w:eastAsia="fr-FR"/>
        </w:rPr>
        <w:t>lumière visible</w:t>
      </w:r>
      <w:r w:rsidRPr="001C55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écrans solaires et pourrait être utilisée pour sélectionner des formulations avant l'évaluation finale in vivo.</w:t>
      </w:r>
    </w:p>
    <w:p w14:paraId="235AF04A" w14:textId="2B841AAB" w:rsidR="002F5F9A" w:rsidRPr="00FF4621" w:rsidRDefault="00FF4621" w:rsidP="004A358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FF4621">
        <w:rPr>
          <w:rFonts w:ascii="Times New Roman" w:hAnsi="Times New Roman" w:cs="Times New Roman"/>
          <w:i/>
          <w:iCs/>
          <w:color w:val="FF0000"/>
          <w:lang w:val="en-US"/>
        </w:rPr>
        <w:t>CTA:</w:t>
      </w:r>
    </w:p>
    <w:p w14:paraId="7E5696D4" w14:textId="58F34E52" w:rsidR="002F5F9A" w:rsidRPr="002979CB" w:rsidRDefault="001C5599" w:rsidP="002F5F9A">
      <w:pPr>
        <w:jc w:val="both"/>
      </w:pPr>
      <w:r>
        <w:t>Accéder à la publication associée</w:t>
      </w:r>
    </w:p>
    <w:p w14:paraId="1E2BD64E" w14:textId="77777777" w:rsidR="002F5F9A" w:rsidRDefault="002F5F9A" w:rsidP="0040412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5FC19D3" w14:textId="11AC6859" w:rsidR="00404125" w:rsidRDefault="00404125" w:rsidP="0040412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703E6DC4" w14:textId="750CB1BE" w:rsidR="004A3586" w:rsidRDefault="001C5599" w:rsidP="004A3586">
      <w:pPr>
        <w:jc w:val="both"/>
      </w:pPr>
      <w:r>
        <w:t>A venir</w:t>
      </w:r>
    </w:p>
    <w:p w14:paraId="3848DCD0" w14:textId="6B820980" w:rsidR="00404125" w:rsidRDefault="00404125" w:rsidP="004A358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94E8178" w14:textId="77777777" w:rsidR="002F5F9A" w:rsidRPr="00B505B1" w:rsidRDefault="002F5F9A" w:rsidP="002F5F9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5E9DBDAA" w14:textId="7C1A04C6" w:rsidR="002F5F9A" w:rsidRDefault="001C5599" w:rsidP="002F5F9A">
      <w:pPr>
        <w:jc w:val="both"/>
      </w:pPr>
      <w:r>
        <w:t>A venir</w:t>
      </w:r>
    </w:p>
    <w:p w14:paraId="76B35847" w14:textId="77777777" w:rsidR="002F5F9A" w:rsidRDefault="002F5F9A" w:rsidP="004A358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605EB5F" w14:textId="77777777" w:rsidR="004A3586" w:rsidRPr="00672F4A" w:rsidRDefault="004A3586" w:rsidP="004A3586"/>
    <w:p w14:paraId="4C235608" w14:textId="77777777" w:rsidR="004A3586" w:rsidRDefault="004A3586" w:rsidP="004A3586"/>
    <w:p w14:paraId="031EC1EF" w14:textId="77777777" w:rsidR="004A3586" w:rsidRDefault="004A3586" w:rsidP="004A3586"/>
    <w:p w14:paraId="4E028EC1" w14:textId="77777777" w:rsidR="004A3586" w:rsidRDefault="004A3586" w:rsidP="004A3586"/>
    <w:p w14:paraId="29061519" w14:textId="77777777" w:rsidR="004A3586" w:rsidRDefault="004A3586"/>
    <w:sectPr w:rsidR="004A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86"/>
    <w:rsid w:val="001C5599"/>
    <w:rsid w:val="002979CB"/>
    <w:rsid w:val="002F5F9A"/>
    <w:rsid w:val="00404125"/>
    <w:rsid w:val="004A3586"/>
    <w:rsid w:val="00527E65"/>
    <w:rsid w:val="005A4838"/>
    <w:rsid w:val="005D5B9E"/>
    <w:rsid w:val="006231CB"/>
    <w:rsid w:val="006646CB"/>
    <w:rsid w:val="00680D9E"/>
    <w:rsid w:val="006B1D89"/>
    <w:rsid w:val="00986782"/>
    <w:rsid w:val="00B4213E"/>
    <w:rsid w:val="00B86230"/>
    <w:rsid w:val="00EE7D99"/>
    <w:rsid w:val="00F46835"/>
    <w:rsid w:val="00F916E1"/>
    <w:rsid w:val="00FD001A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3E79"/>
  <w15:chartTrackingRefBased/>
  <w15:docId w15:val="{738BE5D0-4EAC-4AC6-9259-D0DB7906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86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3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4A35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A358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483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18</cp:revision>
  <dcterms:created xsi:type="dcterms:W3CDTF">2022-11-02T12:51:00Z</dcterms:created>
  <dcterms:modified xsi:type="dcterms:W3CDTF">2023-01-12T12:58:00Z</dcterms:modified>
</cp:coreProperties>
</file>