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7AE5" w14:textId="77777777" w:rsidR="00345843" w:rsidRDefault="00345843" w:rsidP="00345843">
      <w:pPr>
        <w:suppressAutoHyphens/>
        <w:autoSpaceDN w:val="0"/>
        <w:spacing w:line="252" w:lineRule="auto"/>
        <w:jc w:val="both"/>
        <w:rPr>
          <w:rFonts w:eastAsia="Calibri" w:cstheme="minorHAnsi"/>
          <w:i/>
          <w:iCs/>
          <w:color w:val="FF0000"/>
        </w:rPr>
      </w:pPr>
      <w:proofErr w:type="spellStart"/>
      <w:r>
        <w:rPr>
          <w:rFonts w:eastAsia="Calibri" w:cstheme="minorHAnsi"/>
          <w:i/>
          <w:iCs/>
          <w:color w:val="FF0000"/>
        </w:rPr>
        <w:t>Please</w:t>
      </w:r>
      <w:proofErr w:type="spellEnd"/>
      <w:r>
        <w:rPr>
          <w:rFonts w:eastAsia="Calibri" w:cstheme="minorHAnsi"/>
          <w:i/>
          <w:iCs/>
          <w:color w:val="FF0000"/>
        </w:rPr>
        <w:t xml:space="preserve"> </w:t>
      </w:r>
      <w:proofErr w:type="spellStart"/>
      <w:r>
        <w:rPr>
          <w:rFonts w:eastAsia="Calibri" w:cstheme="minorHAnsi"/>
          <w:i/>
          <w:iCs/>
          <w:color w:val="FF0000"/>
        </w:rPr>
        <w:t>don’t</w:t>
      </w:r>
      <w:proofErr w:type="spellEnd"/>
      <w:r>
        <w:rPr>
          <w:rFonts w:eastAsia="Calibri" w:cstheme="minorHAnsi"/>
          <w:i/>
          <w:iCs/>
          <w:color w:val="FF0000"/>
        </w:rPr>
        <w:t xml:space="preserve"> translate the </w:t>
      </w:r>
      <w:proofErr w:type="spellStart"/>
      <w:r>
        <w:rPr>
          <w:rFonts w:eastAsia="Calibri" w:cstheme="minorHAnsi"/>
          <w:i/>
          <w:iCs/>
          <w:color w:val="FF0000"/>
        </w:rPr>
        <w:t>fields</w:t>
      </w:r>
      <w:proofErr w:type="spellEnd"/>
      <w:r>
        <w:rPr>
          <w:rFonts w:eastAsia="Calibri" w:cstheme="minorHAnsi"/>
          <w:i/>
          <w:iCs/>
          <w:color w:val="FF0000"/>
        </w:rPr>
        <w:t xml:space="preserve"> in </w:t>
      </w:r>
      <w:proofErr w:type="spellStart"/>
      <w:r>
        <w:rPr>
          <w:rFonts w:eastAsia="Calibri" w:cstheme="minorHAnsi"/>
          <w:i/>
          <w:iCs/>
          <w:color w:val="FF0000"/>
        </w:rPr>
        <w:t>red</w:t>
      </w:r>
      <w:proofErr w:type="spellEnd"/>
    </w:p>
    <w:p w14:paraId="3D567D55" w14:textId="77777777" w:rsidR="00345843" w:rsidRDefault="00345843" w:rsidP="00345843">
      <w:pPr>
        <w:suppressAutoHyphens/>
        <w:autoSpaceDN w:val="0"/>
        <w:spacing w:line="252" w:lineRule="auto"/>
        <w:jc w:val="both"/>
        <w:rPr>
          <w:rFonts w:eastAsia="Calibri" w:cstheme="minorHAnsi"/>
          <w:i/>
          <w:iCs/>
          <w:color w:val="FF0000"/>
        </w:rPr>
      </w:pPr>
    </w:p>
    <w:p w14:paraId="3A12ED10" w14:textId="77777777" w:rsidR="00345843" w:rsidRDefault="00345843" w:rsidP="00345843">
      <w:pPr>
        <w:suppressAutoHyphens/>
        <w:autoSpaceDN w:val="0"/>
        <w:spacing w:line="252" w:lineRule="auto"/>
        <w:jc w:val="both"/>
        <w:rPr>
          <w:rFonts w:eastAsia="Calibri" w:cstheme="minorHAnsi"/>
        </w:rPr>
      </w:pPr>
      <w:proofErr w:type="spellStart"/>
      <w:proofErr w:type="gramStart"/>
      <w:r>
        <w:rPr>
          <w:rFonts w:eastAsia="Calibri" w:cstheme="minorHAnsi"/>
          <w:i/>
          <w:iCs/>
          <w:color w:val="FF0000"/>
        </w:rPr>
        <w:t>Title</w:t>
      </w:r>
      <w:proofErr w:type="spellEnd"/>
      <w:r>
        <w:rPr>
          <w:rFonts w:eastAsia="Calibri" w:cstheme="minorHAnsi"/>
          <w:i/>
          <w:iCs/>
          <w:color w:val="FF0000"/>
        </w:rPr>
        <w:t>:</w:t>
      </w:r>
      <w:proofErr w:type="gramEnd"/>
      <w:r>
        <w:rPr>
          <w:rFonts w:eastAsia="Calibri" w:cstheme="minorHAnsi"/>
        </w:rPr>
        <w:t xml:space="preserve"> </w:t>
      </w:r>
    </w:p>
    <w:p w14:paraId="031D47B9" w14:textId="4804ADC4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t xml:space="preserve">Coup d’œil du congres </w:t>
      </w:r>
      <w:r w:rsidRPr="00345843">
        <w:rPr>
          <w:rFonts w:eastAsia="Arial MT" w:cstheme="minorHAnsi"/>
          <w:bCs/>
        </w:rPr>
        <w:t xml:space="preserve">preuves &amp; pratiques </w:t>
      </w:r>
      <w:r w:rsidRPr="00345843">
        <w:rPr>
          <w:rFonts w:eastAsia="Arial MT" w:cstheme="minorHAnsi"/>
          <w:bCs/>
        </w:rPr>
        <w:t>2021</w:t>
      </w:r>
      <w:r w:rsidRPr="00345843">
        <w:rPr>
          <w:rFonts w:eastAsia="Arial MT" w:cstheme="minorHAnsi"/>
          <w:bCs/>
        </w:rPr>
        <w:cr/>
      </w:r>
    </w:p>
    <w:p w14:paraId="15552D92" w14:textId="77777777" w:rsidR="00345843" w:rsidRDefault="00345843" w:rsidP="00345843">
      <w:pPr>
        <w:suppressAutoHyphens/>
        <w:autoSpaceDN w:val="0"/>
        <w:spacing w:line="252" w:lineRule="auto"/>
        <w:jc w:val="both"/>
        <w:rPr>
          <w:rFonts w:eastAsia="Calibri" w:cstheme="minorHAnsi"/>
        </w:rPr>
      </w:pPr>
      <w:proofErr w:type="spellStart"/>
      <w:proofErr w:type="gramStart"/>
      <w:r>
        <w:rPr>
          <w:rFonts w:eastAsia="Calibri" w:cstheme="minorHAnsi"/>
          <w:i/>
          <w:iCs/>
          <w:color w:val="FF0000"/>
        </w:rPr>
        <w:t>Subtitles</w:t>
      </w:r>
      <w:proofErr w:type="spellEnd"/>
      <w:r>
        <w:rPr>
          <w:rFonts w:eastAsia="Calibri" w:cstheme="minorHAnsi"/>
          <w:i/>
          <w:iCs/>
          <w:color w:val="FF0000"/>
        </w:rPr>
        <w:t>:</w:t>
      </w:r>
      <w:proofErr w:type="gramEnd"/>
      <w:r>
        <w:rPr>
          <w:rFonts w:eastAsia="Calibri" w:cstheme="minorHAnsi"/>
        </w:rPr>
        <w:t xml:space="preserve"> </w:t>
      </w:r>
    </w:p>
    <w:p w14:paraId="7FC1F7B4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t xml:space="preserve">Comptes-rendus rédigés par le </w:t>
      </w:r>
      <w:r w:rsidRPr="00474FCF">
        <w:t xml:space="preserve">Dr Samuel SARFATI </w:t>
      </w:r>
      <w:r>
        <w:t>(Médecin Généraliste)</w:t>
      </w:r>
    </w:p>
    <w:p w14:paraId="4F48B80A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33C93705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bCs/>
          <w:i/>
          <w:iCs/>
          <w:color w:val="FF0000"/>
        </w:rPr>
      </w:pPr>
      <w:r>
        <w:rPr>
          <w:rFonts w:eastAsia="Arial MT" w:cstheme="minorHAnsi"/>
          <w:b/>
          <w:bCs/>
          <w:i/>
          <w:iCs/>
          <w:color w:val="FF0000"/>
        </w:rPr>
        <w:t xml:space="preserve">Expert </w:t>
      </w:r>
      <w:proofErr w:type="spellStart"/>
      <w:proofErr w:type="gramStart"/>
      <w:r>
        <w:rPr>
          <w:rFonts w:eastAsia="Arial MT" w:cstheme="minorHAnsi"/>
          <w:b/>
          <w:bCs/>
          <w:i/>
          <w:iCs/>
          <w:color w:val="FF0000"/>
        </w:rPr>
        <w:t>quote</w:t>
      </w:r>
      <w:proofErr w:type="spellEnd"/>
      <w:r>
        <w:rPr>
          <w:rFonts w:eastAsia="Arial MT" w:cstheme="minorHAnsi"/>
          <w:b/>
          <w:bCs/>
          <w:i/>
          <w:iCs/>
          <w:color w:val="FF0000"/>
        </w:rPr>
        <w:t>:</w:t>
      </w:r>
      <w:proofErr w:type="gramEnd"/>
    </w:p>
    <w:p w14:paraId="4950770F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i/>
          <w:iCs/>
          <w:color w:val="FF0000"/>
        </w:rPr>
      </w:pPr>
    </w:p>
    <w:p w14:paraId="2EF455CA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i/>
          <w:iCs/>
          <w:color w:val="FF0000"/>
        </w:rPr>
      </w:pPr>
      <w:r>
        <w:rPr>
          <w:rFonts w:eastAsia="Arial MT" w:cstheme="minorHAnsi"/>
          <w:i/>
          <w:iCs/>
          <w:color w:val="FF0000"/>
        </w:rPr>
        <w:t xml:space="preserve">Expert </w:t>
      </w:r>
      <w:proofErr w:type="spellStart"/>
      <w:proofErr w:type="gramStart"/>
      <w:r>
        <w:rPr>
          <w:rFonts w:eastAsia="Arial MT" w:cstheme="minorHAnsi"/>
          <w:i/>
          <w:iCs/>
          <w:color w:val="FF0000"/>
        </w:rPr>
        <w:t>entity</w:t>
      </w:r>
      <w:proofErr w:type="spellEnd"/>
      <w:r>
        <w:rPr>
          <w:rFonts w:eastAsia="Arial MT" w:cstheme="minorHAnsi"/>
          <w:i/>
          <w:iCs/>
          <w:color w:val="FF0000"/>
        </w:rPr>
        <w:t>:</w:t>
      </w:r>
      <w:proofErr w:type="gramEnd"/>
    </w:p>
    <w:p w14:paraId="6E8BE9F7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i/>
          <w:iCs/>
          <w:color w:val="FF0000"/>
        </w:rPr>
      </w:pPr>
    </w:p>
    <w:p w14:paraId="089BA2CB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Samuel Sarfati.</w:t>
      </w:r>
    </w:p>
    <w:p w14:paraId="55C0F52D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Cs/>
        </w:rPr>
      </w:pPr>
    </w:p>
    <w:p w14:paraId="668A985C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i/>
          <w:iCs/>
          <w:color w:val="FF0000"/>
        </w:rPr>
      </w:pPr>
      <w:r>
        <w:rPr>
          <w:rFonts w:eastAsia="Arial MT" w:cstheme="minorHAnsi"/>
          <w:i/>
          <w:iCs/>
          <w:color w:val="FF0000"/>
        </w:rPr>
        <w:t xml:space="preserve">Expert </w:t>
      </w:r>
      <w:proofErr w:type="spellStart"/>
      <w:r>
        <w:rPr>
          <w:rFonts w:eastAsia="Arial MT" w:cstheme="minorHAnsi"/>
          <w:i/>
          <w:iCs/>
          <w:color w:val="FF0000"/>
        </w:rPr>
        <w:t>quote</w:t>
      </w:r>
      <w:proofErr w:type="spellEnd"/>
      <w:r>
        <w:rPr>
          <w:rFonts w:eastAsia="Arial MT" w:cstheme="minorHAnsi"/>
          <w:i/>
          <w:iCs/>
          <w:color w:val="FF0000"/>
        </w:rPr>
        <w:t xml:space="preserve"> </w:t>
      </w:r>
      <w:proofErr w:type="spellStart"/>
      <w:proofErr w:type="gramStart"/>
      <w:r>
        <w:rPr>
          <w:rFonts w:eastAsia="Arial MT" w:cstheme="minorHAnsi"/>
          <w:i/>
          <w:iCs/>
          <w:color w:val="FF0000"/>
        </w:rPr>
        <w:t>title</w:t>
      </w:r>
      <w:proofErr w:type="spellEnd"/>
      <w:r>
        <w:rPr>
          <w:rFonts w:eastAsia="Arial MT" w:cstheme="minorHAnsi"/>
          <w:i/>
          <w:iCs/>
          <w:color w:val="FF0000"/>
        </w:rPr>
        <w:t>:</w:t>
      </w:r>
      <w:proofErr w:type="gramEnd"/>
    </w:p>
    <w:p w14:paraId="6E03F988" w14:textId="77777777" w:rsidR="00345843" w:rsidRDefault="00345843" w:rsidP="0034584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002060"/>
          <w:lang w:eastAsia="fr-FR"/>
        </w:rPr>
      </w:pPr>
    </w:p>
    <w:p w14:paraId="2988B6C4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i/>
          <w:iCs/>
          <w:color w:val="FF0000"/>
        </w:rPr>
      </w:pPr>
      <w:r>
        <w:rPr>
          <w:rFonts w:eastAsia="Arial MT" w:cstheme="minorHAnsi"/>
          <w:i/>
          <w:iCs/>
          <w:color w:val="FF0000"/>
        </w:rPr>
        <w:t xml:space="preserve">Expert </w:t>
      </w:r>
      <w:proofErr w:type="spellStart"/>
      <w:proofErr w:type="gramStart"/>
      <w:r>
        <w:rPr>
          <w:rFonts w:eastAsia="Arial MT" w:cstheme="minorHAnsi"/>
          <w:i/>
          <w:iCs/>
          <w:color w:val="FF0000"/>
        </w:rPr>
        <w:t>quote</w:t>
      </w:r>
      <w:proofErr w:type="spellEnd"/>
      <w:r>
        <w:rPr>
          <w:rFonts w:eastAsia="Arial MT" w:cstheme="minorHAnsi"/>
          <w:i/>
          <w:iCs/>
          <w:color w:val="FF0000"/>
        </w:rPr>
        <w:t>:</w:t>
      </w:r>
      <w:proofErr w:type="gramEnd"/>
    </w:p>
    <w:p w14:paraId="7CD84774" w14:textId="096E5F65" w:rsidR="00345843" w:rsidRDefault="00345843" w:rsidP="00345843">
      <w:pPr>
        <w:tabs>
          <w:tab w:val="left" w:pos="5268"/>
        </w:tabs>
        <w:suppressAutoHyphens/>
        <w:autoSpaceDN w:val="0"/>
        <w:spacing w:line="252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t xml:space="preserve">Retrouvez le compte rendu des </w:t>
      </w:r>
      <w:r w:rsidRPr="00345843">
        <w:rPr>
          <w:rFonts w:eastAsia="Arial MT" w:cstheme="minorHAnsi"/>
          <w:bCs/>
        </w:rPr>
        <w:t>preuves &amp; pratiques 2021</w:t>
      </w:r>
      <w:r>
        <w:rPr>
          <w:rFonts w:eastAsia="Arial MT" w:cstheme="minorHAnsi"/>
          <w:bCs/>
        </w:rPr>
        <w:t>.</w:t>
      </w:r>
    </w:p>
    <w:p w14:paraId="103A2D92" w14:textId="77777777" w:rsidR="00345843" w:rsidRDefault="00345843" w:rsidP="00345843">
      <w:pPr>
        <w:tabs>
          <w:tab w:val="left" w:pos="5268"/>
        </w:tabs>
        <w:suppressAutoHyphens/>
        <w:autoSpaceDN w:val="0"/>
        <w:spacing w:line="252" w:lineRule="auto"/>
        <w:rPr>
          <w:rFonts w:eastAsia="Arial MT" w:cstheme="minorHAnsi"/>
          <w:bCs/>
        </w:rPr>
      </w:pPr>
    </w:p>
    <w:p w14:paraId="22F2FA68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i/>
          <w:iCs/>
          <w:color w:val="FF0000"/>
        </w:rPr>
      </w:pPr>
      <w:r>
        <w:rPr>
          <w:rFonts w:eastAsia="Arial MT" w:cstheme="minorHAnsi"/>
          <w:b/>
          <w:i/>
          <w:iCs/>
          <w:color w:val="FF0000"/>
        </w:rPr>
        <w:t xml:space="preserve">Open close </w:t>
      </w:r>
      <w:proofErr w:type="gramStart"/>
      <w:r>
        <w:rPr>
          <w:rFonts w:eastAsia="Arial MT" w:cstheme="minorHAnsi"/>
          <w:b/>
          <w:i/>
          <w:iCs/>
          <w:color w:val="FF0000"/>
        </w:rPr>
        <w:t>tab:</w:t>
      </w:r>
      <w:proofErr w:type="gramEnd"/>
      <w:r>
        <w:rPr>
          <w:rFonts w:eastAsia="Arial MT" w:cstheme="minorHAnsi"/>
          <w:b/>
          <w:i/>
          <w:iCs/>
          <w:color w:val="FF0000"/>
        </w:rPr>
        <w:t xml:space="preserve"> </w:t>
      </w:r>
    </w:p>
    <w:p w14:paraId="5E7D1C61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i/>
          <w:iCs/>
          <w:color w:val="FF0000"/>
        </w:rPr>
      </w:pPr>
    </w:p>
    <w:p w14:paraId="00B6A2B6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r>
        <w:rPr>
          <w:rFonts w:eastAsia="Arial MT" w:cstheme="minorHAnsi"/>
          <w:bCs/>
          <w:i/>
          <w:iCs/>
          <w:color w:val="FF0000"/>
        </w:rPr>
        <w:t xml:space="preserve">Tab </w:t>
      </w: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title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  <w:r>
        <w:rPr>
          <w:rFonts w:eastAsia="Arial MT" w:cstheme="minorHAnsi"/>
          <w:bCs/>
          <w:i/>
          <w:iCs/>
          <w:color w:val="FF0000"/>
        </w:rPr>
        <w:t xml:space="preserve"> </w:t>
      </w:r>
      <w:r>
        <w:rPr>
          <w:rFonts w:eastAsia="Arial MT" w:cstheme="minorHAnsi"/>
          <w:lang w:val="en-US"/>
        </w:rPr>
        <w:tab/>
      </w:r>
    </w:p>
    <w:p w14:paraId="2CC906EF" w14:textId="593D0489" w:rsidR="00345843" w:rsidRPr="00345843" w:rsidRDefault="00345843" w:rsidP="00345843">
      <w:pPr>
        <w:widowControl w:val="0"/>
        <w:autoSpaceDE w:val="0"/>
        <w:autoSpaceDN w:val="0"/>
        <w:spacing w:after="0" w:line="240" w:lineRule="auto"/>
      </w:pPr>
      <w:r>
        <w:t>Place du médecin généraliste dans la prise en charge de la</w:t>
      </w:r>
      <w:r>
        <w:t xml:space="preserve"> </w:t>
      </w:r>
      <w:r>
        <w:t xml:space="preserve">dermatite </w:t>
      </w:r>
      <w:proofErr w:type="spellStart"/>
      <w:r>
        <w:t>atopique</w:t>
      </w:r>
      <w:proofErr w:type="spellEnd"/>
      <w:r>
        <w:t xml:space="preserve"> chez l’adulte</w:t>
      </w:r>
      <w:r>
        <w:cr/>
      </w:r>
    </w:p>
    <w:p w14:paraId="371BC7BB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Subtitle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  <w:r>
        <w:rPr>
          <w:rFonts w:eastAsia="Arial MT" w:cstheme="minorHAnsi"/>
          <w:bCs/>
          <w:i/>
          <w:iCs/>
          <w:color w:val="FF0000"/>
        </w:rPr>
        <w:t xml:space="preserve"> </w:t>
      </w:r>
    </w:p>
    <w:p w14:paraId="3FCA20A8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</w:p>
    <w:p w14:paraId="076BBD37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  <w:r>
        <w:rPr>
          <w:rFonts w:ascii="Calibri" w:eastAsia="Calibri" w:hAnsi="Calibri" w:cs="Times New Roman"/>
          <w:lang w:eastAsia="fr-FR"/>
        </w:rPr>
        <w:t xml:space="preserve">Orateurs : </w:t>
      </w:r>
      <w:r w:rsidRPr="00345843">
        <w:rPr>
          <w:rFonts w:ascii="Calibri" w:eastAsia="Calibri" w:hAnsi="Calibri" w:cs="Times New Roman"/>
          <w:lang w:eastAsia="fr-FR"/>
        </w:rPr>
        <w:t>Dr. Bécherel Pierre-André, Hôpital privé d’Antony</w:t>
      </w:r>
    </w:p>
    <w:p w14:paraId="4DBC7918" w14:textId="2E2CCAC5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  <w:r>
        <w:rPr>
          <w:rFonts w:ascii="Calibri" w:eastAsia="Calibri" w:hAnsi="Calibri" w:cs="Times New Roman"/>
          <w:lang w:eastAsia="fr-FR"/>
        </w:rPr>
        <w:t xml:space="preserve">Compte-rendu rédigé par le </w:t>
      </w:r>
      <w:r w:rsidRPr="00474FCF">
        <w:rPr>
          <w:rFonts w:ascii="Calibri" w:eastAsia="Calibri" w:hAnsi="Calibri" w:cs="Times New Roman"/>
          <w:lang w:eastAsia="fr-FR"/>
        </w:rPr>
        <w:t>Dr Samuel SARFATI (Médecin Généraliste)</w:t>
      </w:r>
    </w:p>
    <w:p w14:paraId="527E7618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</w:p>
    <w:p w14:paraId="58855188" w14:textId="58974D6D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r>
        <w:rPr>
          <w:rFonts w:eastAsia="Arial MT" w:cstheme="minorHAnsi"/>
          <w:bCs/>
          <w:i/>
          <w:iCs/>
          <w:color w:val="FF0000"/>
        </w:rPr>
        <w:t xml:space="preserve">Tab </w:t>
      </w: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text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</w:p>
    <w:p w14:paraId="3F8234F3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</w:p>
    <w:p w14:paraId="3CB1C323" w14:textId="77777777" w:rsidR="00345843" w:rsidRDefault="00345843" w:rsidP="00345843">
      <w:r>
        <w:t>La DA est une maladie fréquente, qui touche plus de 2 millions de patients en France, soit 4% de la</w:t>
      </w:r>
    </w:p>
    <w:p w14:paraId="0A97E032" w14:textId="77777777" w:rsidR="00345843" w:rsidRDefault="00345843" w:rsidP="00345843">
      <w:proofErr w:type="gramStart"/>
      <w:r>
        <w:t>population</w:t>
      </w:r>
      <w:proofErr w:type="gramEnd"/>
      <w:r>
        <w:t>. C’est la seconde maladie de la peau la plus fréquente et elle touche enfants et adultes.</w:t>
      </w:r>
    </w:p>
    <w:p w14:paraId="7F80A6C4" w14:textId="77777777" w:rsidR="00345843" w:rsidRDefault="00345843" w:rsidP="00345843">
      <w:r>
        <w:t>Avec le développement des biothérapies on note une révolution récente dans la prise en charge.</w:t>
      </w:r>
    </w:p>
    <w:p w14:paraId="058AADC9" w14:textId="77777777" w:rsidR="00345843" w:rsidRDefault="00345843" w:rsidP="00345843">
      <w:r>
        <w:t>Rappels sur la DA une maladie très courante et méconnue :</w:t>
      </w:r>
    </w:p>
    <w:p w14:paraId="34399FCF" w14:textId="77777777" w:rsidR="00345843" w:rsidRDefault="00345843" w:rsidP="00345843">
      <w:r>
        <w:t xml:space="preserve">La dermatite </w:t>
      </w:r>
      <w:proofErr w:type="spellStart"/>
      <w:r>
        <w:t>atopique</w:t>
      </w:r>
      <w:proofErr w:type="spellEnd"/>
      <w:r>
        <w:t xml:space="preserve"> apparait le plus souvent dans la petite enfance, après le 3e mois.</w:t>
      </w:r>
    </w:p>
    <w:p w14:paraId="04C62CD2" w14:textId="4C574334" w:rsidR="00345843" w:rsidRDefault="00345843" w:rsidP="00345843">
      <w:r>
        <w:t xml:space="preserve">Elle est due à une réponse inflammatoire chronique de type Th2 en réponse à une rupture de tolérance </w:t>
      </w:r>
      <w:proofErr w:type="spellStart"/>
      <w:r>
        <w:t>visà-vis</w:t>
      </w:r>
      <w:proofErr w:type="spellEnd"/>
      <w:r>
        <w:t xml:space="preserve"> d’antigènes de l’environnement. Il n’y a pas de réaction allergique c’est-à-dire qu’il n’y a pas de</w:t>
      </w:r>
      <w:r>
        <w:t xml:space="preserve"> </w:t>
      </w:r>
      <w:r>
        <w:t>réaction auto-immune démontrée contre un allergène donné. Le franchissement de ces antigènes est</w:t>
      </w:r>
      <w:r>
        <w:t xml:space="preserve"> </w:t>
      </w:r>
      <w:r>
        <w:t>favorisé par une altération de la barrière cutanée, principalement par une mutation de la Filaggrine (d’où</w:t>
      </w:r>
      <w:r>
        <w:t xml:space="preserve"> </w:t>
      </w:r>
      <w:r>
        <w:t>une prédisposition génétique).</w:t>
      </w:r>
    </w:p>
    <w:p w14:paraId="41B2382D" w14:textId="77777777" w:rsidR="00345843" w:rsidRDefault="00345843" w:rsidP="00345843">
      <w:r>
        <w:t>Cette réponse inflammatoire est médiée notamment les interleukines IL-4 et IL-13 et va altérer d’autant</w:t>
      </w:r>
    </w:p>
    <w:p w14:paraId="478A0FD2" w14:textId="4ABA08B1" w:rsidR="00345843" w:rsidRDefault="00345843" w:rsidP="00345843">
      <w:proofErr w:type="gramStart"/>
      <w:r>
        <w:lastRenderedPageBreak/>
        <w:t>plus</w:t>
      </w:r>
      <w:proofErr w:type="gramEnd"/>
      <w:r>
        <w:t xml:space="preserve"> la barrière cutanée. Cela explique que les interleukines IL-4 et IL-13 soient à la base des </w:t>
      </w:r>
      <w:proofErr w:type="spellStart"/>
      <w:r>
        <w:t>nouvellesthérapies</w:t>
      </w:r>
      <w:proofErr w:type="spellEnd"/>
      <w:r>
        <w:t>.</w:t>
      </w:r>
    </w:p>
    <w:p w14:paraId="168DBED6" w14:textId="77777777" w:rsidR="00345843" w:rsidRDefault="00345843" w:rsidP="00345843">
      <w:r>
        <w:t>La DA n’étant pas une maladie allergique, il n’y a donc pas lieu de réaliser un bilan allergologique</w:t>
      </w:r>
    </w:p>
    <w:p w14:paraId="56DEDF86" w14:textId="77777777" w:rsidR="00345843" w:rsidRDefault="00345843" w:rsidP="00345843">
      <w:proofErr w:type="gramStart"/>
      <w:r>
        <w:t>systématique</w:t>
      </w:r>
      <w:proofErr w:type="gramEnd"/>
      <w:r>
        <w:t xml:space="preserve"> en cas de DA ni de préconiser des évictions particulières.</w:t>
      </w:r>
    </w:p>
    <w:p w14:paraId="3F31F1F8" w14:textId="77777777" w:rsidR="00345843" w:rsidRDefault="00345843" w:rsidP="00345843">
      <w:r>
        <w:t xml:space="preserve">Cliniquement la DA se présente comme une dermatose </w:t>
      </w:r>
      <w:proofErr w:type="spellStart"/>
      <w:r>
        <w:t>érythémato</w:t>
      </w:r>
      <w:proofErr w:type="spellEnd"/>
      <w:r>
        <w:t>-vésiculeuse et prurigineuse.</w:t>
      </w:r>
    </w:p>
    <w:p w14:paraId="7A1C8C36" w14:textId="77777777" w:rsidR="00345843" w:rsidRDefault="00345843" w:rsidP="00345843">
      <w:r>
        <w:t>On note une modification de la morphologie et des localisations selon l’âge.</w:t>
      </w:r>
    </w:p>
    <w:p w14:paraId="343BDAA5" w14:textId="77777777" w:rsidR="00345843" w:rsidRDefault="00345843" w:rsidP="00345843">
      <w:r>
        <w:t>- chez les nourrissons : touche principalement les zones convexes (joues, coudes, genoux), les</w:t>
      </w:r>
    </w:p>
    <w:p w14:paraId="773FBC7C" w14:textId="77777777" w:rsidR="00345843" w:rsidRDefault="00345843" w:rsidP="00345843">
      <w:proofErr w:type="gramStart"/>
      <w:r>
        <w:t>lésions</w:t>
      </w:r>
      <w:proofErr w:type="gramEnd"/>
      <w:r>
        <w:t xml:space="preserve"> sont classiquement suintantes ;</w:t>
      </w:r>
    </w:p>
    <w:p w14:paraId="632EEB5D" w14:textId="77777777" w:rsidR="00345843" w:rsidRDefault="00345843" w:rsidP="00345843">
      <w:r>
        <w:t>- chez les enfants (à partir de 1-2 ans</w:t>
      </w:r>
      <w:proofErr w:type="gramStart"/>
      <w:r>
        <w:t>):</w:t>
      </w:r>
      <w:proofErr w:type="gramEnd"/>
      <w:r>
        <w:t xml:space="preserve"> les lésions sont prédominantes aux plis de flexion (plis des</w:t>
      </w:r>
    </w:p>
    <w:p w14:paraId="1A08349E" w14:textId="77777777" w:rsidR="00345843" w:rsidRDefault="00345843" w:rsidP="00345843">
      <w:proofErr w:type="gramStart"/>
      <w:r>
        <w:t>coudes</w:t>
      </w:r>
      <w:proofErr w:type="gramEnd"/>
      <w:r>
        <w:t>, plis des genoux, plis du cou), d’avantage plus sèches avec fissures ;</w:t>
      </w:r>
    </w:p>
    <w:p w14:paraId="47D73F1B" w14:textId="77777777" w:rsidR="00345843" w:rsidRDefault="00345843" w:rsidP="00345843">
      <w:r>
        <w:t>- à l’adolescence et à l’âge adulte : les lésions sont sèches avec fissure, lichénification possible voire</w:t>
      </w:r>
    </w:p>
    <w:p w14:paraId="279CC102" w14:textId="77777777" w:rsidR="00345843" w:rsidRDefault="00345843" w:rsidP="00345843">
      <w:proofErr w:type="gramStart"/>
      <w:r>
        <w:t>des</w:t>
      </w:r>
      <w:proofErr w:type="gramEnd"/>
      <w:r>
        <w:t xml:space="preserve"> saignements possibles. Elles prédominent aux plis, aux poignets et aux mains, aux épaules et</w:t>
      </w:r>
    </w:p>
    <w:p w14:paraId="43A5272B" w14:textId="77777777" w:rsidR="00345843" w:rsidRDefault="00345843" w:rsidP="00345843">
      <w:proofErr w:type="gramStart"/>
      <w:r>
        <w:t>sur</w:t>
      </w:r>
      <w:proofErr w:type="gramEnd"/>
      <w:r>
        <w:t xml:space="preserve"> le cuir chevelu.</w:t>
      </w:r>
    </w:p>
    <w:p w14:paraId="31DC745D" w14:textId="77777777" w:rsidR="00345843" w:rsidRDefault="00345843" w:rsidP="00345843">
      <w:r>
        <w:t>Les complications sont notamment :</w:t>
      </w:r>
    </w:p>
    <w:p w14:paraId="7168E228" w14:textId="77777777" w:rsidR="00345843" w:rsidRDefault="00345843" w:rsidP="00345843">
      <w:r>
        <w:t xml:space="preserve">- la surinfection staphylococcique avec </w:t>
      </w:r>
      <w:proofErr w:type="spellStart"/>
      <w:r>
        <w:t>impétignisation</w:t>
      </w:r>
      <w:proofErr w:type="spellEnd"/>
      <w:r>
        <w:t xml:space="preserve"> des lésions</w:t>
      </w:r>
    </w:p>
    <w:p w14:paraId="5FB91895" w14:textId="77777777" w:rsidR="00345843" w:rsidRDefault="00345843" w:rsidP="00345843">
      <w:r>
        <w:t xml:space="preserve">- la colonisation </w:t>
      </w:r>
      <w:proofErr w:type="spellStart"/>
      <w:r>
        <w:t>staphlococcique</w:t>
      </w:r>
      <w:proofErr w:type="spellEnd"/>
      <w:r>
        <w:t xml:space="preserve"> de la peau</w:t>
      </w:r>
    </w:p>
    <w:p w14:paraId="5AF0F64D" w14:textId="77777777" w:rsidR="00345843" w:rsidRDefault="00345843" w:rsidP="00345843">
      <w:r>
        <w:t>- la favorisation des infections à herpes virus</w:t>
      </w:r>
    </w:p>
    <w:p w14:paraId="6925D092" w14:textId="5DEC503B" w:rsidR="00345843" w:rsidRDefault="00345843" w:rsidP="00345843"/>
    <w:p w14:paraId="6ABF60C1" w14:textId="77777777" w:rsidR="00345843" w:rsidRDefault="00345843" w:rsidP="00345843">
      <w:r>
        <w:t>Le médecin généraliste : un acteur de choix dans la prise en charge locale &amp; systémique</w:t>
      </w:r>
    </w:p>
    <w:p w14:paraId="4AEFC5A6" w14:textId="77777777" w:rsidR="00345843" w:rsidRDefault="00345843" w:rsidP="00345843">
      <w:r>
        <w:t xml:space="preserve">La prise en charge repose pour les formes modérées sur les </w:t>
      </w:r>
      <w:proofErr w:type="spellStart"/>
      <w:r>
        <w:t>dermocosmétiques</w:t>
      </w:r>
      <w:proofErr w:type="spellEnd"/>
      <w:r>
        <w:t xml:space="preserve"> et les dermocorticoïdes.</w:t>
      </w:r>
    </w:p>
    <w:p w14:paraId="31B69F23" w14:textId="219C8BF1" w:rsidR="00345843" w:rsidRDefault="00345843" w:rsidP="00345843">
      <w:r>
        <w:t>Les traitements émollients permettent d’hydrater la peau et de restaurer le film lipidique. Ils permettent</w:t>
      </w:r>
      <w:r>
        <w:t xml:space="preserve"> </w:t>
      </w:r>
      <w:r>
        <w:t>une régression des symptômes et la diminution de la pénétration des allergènes et du portage</w:t>
      </w:r>
      <w:r>
        <w:t xml:space="preserve"> </w:t>
      </w:r>
      <w:proofErr w:type="spellStart"/>
      <w:r>
        <w:t>staphylococique</w:t>
      </w:r>
      <w:proofErr w:type="spellEnd"/>
      <w:r>
        <w:t>.</w:t>
      </w:r>
    </w:p>
    <w:p w14:paraId="4603D3FC" w14:textId="77777777" w:rsidR="00345843" w:rsidRDefault="00345843" w:rsidP="00345843">
      <w:r>
        <w:t>On préférera les baumes et les pommades aux crèmes et lotions car ils ont un pouvoir hydratant plus</w:t>
      </w:r>
    </w:p>
    <w:p w14:paraId="1BE85552" w14:textId="77777777" w:rsidR="00345843" w:rsidRDefault="00345843" w:rsidP="00345843">
      <w:proofErr w:type="gramStart"/>
      <w:r>
        <w:t>efficace</w:t>
      </w:r>
      <w:proofErr w:type="gramEnd"/>
      <w:r>
        <w:t>.</w:t>
      </w:r>
    </w:p>
    <w:p w14:paraId="3B1DFE69" w14:textId="77777777" w:rsidR="00345843" w:rsidRDefault="00345843" w:rsidP="00345843">
      <w:r>
        <w:t>L’hydratation devra être quotidienne et son application augmentée en cas de temps froid et sec.</w:t>
      </w:r>
    </w:p>
    <w:p w14:paraId="08B5D0E6" w14:textId="77777777" w:rsidR="00345843" w:rsidRDefault="00345843" w:rsidP="00345843">
      <w:r>
        <w:t xml:space="preserve">Les savons sont à éviter et on préfèrera les </w:t>
      </w:r>
      <w:proofErr w:type="spellStart"/>
      <w:r>
        <w:t>Syndets</w:t>
      </w:r>
      <w:proofErr w:type="spellEnd"/>
      <w:r>
        <w:t xml:space="preserve"> surgras.</w:t>
      </w:r>
    </w:p>
    <w:p w14:paraId="3C5619EA" w14:textId="69F86471" w:rsidR="00345843" w:rsidRDefault="00345843" w:rsidP="00345843">
      <w:r>
        <w:t>Les dermocorticoïdes agissent en bloquant l’inflammation de type Th</w:t>
      </w:r>
      <w:proofErr w:type="gramStart"/>
      <w:r>
        <w:t>2 .</w:t>
      </w:r>
      <w:proofErr w:type="gramEnd"/>
      <w:r>
        <w:t xml:space="preserve"> Les effets secondaires sont en</w:t>
      </w:r>
      <w:r>
        <w:t xml:space="preserve"> </w:t>
      </w:r>
      <w:r>
        <w:t>pratique rares et beaucoup plus faibles que la corticothérapie systémique.</w:t>
      </w:r>
    </w:p>
    <w:p w14:paraId="4E2D0983" w14:textId="77777777" w:rsidR="00345843" w:rsidRDefault="00345843" w:rsidP="00345843">
      <w:r>
        <w:t>Il faut donc lutter contre la corticophobie qui est la principale cause d’échec du traitement.</w:t>
      </w:r>
    </w:p>
    <w:p w14:paraId="216EFF27" w14:textId="1437753C" w:rsidR="00345843" w:rsidRDefault="00345843" w:rsidP="00345843">
      <w:r>
        <w:t>On utilisera, à dose efficace, une classe forte sur le corps et une classe modérée sur le visage. Après une</w:t>
      </w:r>
      <w:r>
        <w:t xml:space="preserve"> </w:t>
      </w:r>
      <w:r>
        <w:t>première phase d’attaque il faudra insister sur une décroissance lente qui est fondamentale.</w:t>
      </w:r>
    </w:p>
    <w:p w14:paraId="3A3F2CFF" w14:textId="77777777" w:rsidR="00345843" w:rsidRDefault="00345843" w:rsidP="00345843">
      <w:r>
        <w:lastRenderedPageBreak/>
        <w:t>Les traitements systémiques, la ciclosporine et le tacrolimus, sont indiqués en cas d’échec des</w:t>
      </w:r>
    </w:p>
    <w:p w14:paraId="24AE0476" w14:textId="77777777" w:rsidR="00345843" w:rsidRDefault="00345843" w:rsidP="00345843">
      <w:proofErr w:type="gramStart"/>
      <w:r>
        <w:t>dermocorticoïdes</w:t>
      </w:r>
      <w:proofErr w:type="gramEnd"/>
      <w:r>
        <w:t>. Ils sont bien tolérés même s’il existe des risques d’effets secondaires, rénaux</w:t>
      </w:r>
    </w:p>
    <w:p w14:paraId="42EDE3D5" w14:textId="77777777" w:rsidR="00345843" w:rsidRDefault="00345843" w:rsidP="00345843">
      <w:proofErr w:type="gramStart"/>
      <w:r>
        <w:t>principalement</w:t>
      </w:r>
      <w:proofErr w:type="gramEnd"/>
      <w:r>
        <w:t>.</w:t>
      </w:r>
    </w:p>
    <w:p w14:paraId="6CAB0FA1" w14:textId="73877FC3" w:rsidR="00345843" w:rsidRDefault="00345843" w:rsidP="00345843">
      <w:r>
        <w:t xml:space="preserve">D’où le développement de biothérapies. Le </w:t>
      </w:r>
      <w:proofErr w:type="spellStart"/>
      <w:r>
        <w:t>dupilumab</w:t>
      </w:r>
      <w:proofErr w:type="spellEnd"/>
      <w:r>
        <w:t xml:space="preserve"> est un </w:t>
      </w:r>
      <w:proofErr w:type="spellStart"/>
      <w:r>
        <w:t>Ac</w:t>
      </w:r>
      <w:proofErr w:type="spellEnd"/>
      <w:r>
        <w:t xml:space="preserve"> monoclonal ciblant l’IL-4 et l’IL-13. Il est</w:t>
      </w:r>
      <w:r>
        <w:t xml:space="preserve"> </w:t>
      </w:r>
      <w:r>
        <w:t>très efficace avec 73% de réponse à 12 semaines et est très bien toléré avec peu d’effets secondaires. De ce</w:t>
      </w:r>
      <w:r>
        <w:t xml:space="preserve"> </w:t>
      </w:r>
      <w:r>
        <w:t>fait aucune surveillance biologique particulière n’est indiquée. C’est un traitement injectable à raison d’une</w:t>
      </w:r>
      <w:r>
        <w:t xml:space="preserve"> </w:t>
      </w:r>
      <w:r>
        <w:t>injection sous-cutanée tous les 15 jours. Son initiation est hospitalière mais son suivi et son renouvellement</w:t>
      </w:r>
      <w:r>
        <w:t xml:space="preserve"> </w:t>
      </w:r>
      <w:r>
        <w:t>est possible en ville.</w:t>
      </w:r>
    </w:p>
    <w:p w14:paraId="798392A3" w14:textId="77777777" w:rsidR="00345843" w:rsidRDefault="00345843" w:rsidP="00345843">
      <w:r>
        <w:t>Messages clé :</w:t>
      </w:r>
    </w:p>
    <w:p w14:paraId="479D80DC" w14:textId="2457A6B9" w:rsidR="00345843" w:rsidRDefault="00345843" w:rsidP="00345843">
      <w:pPr>
        <w:pStyle w:val="Paragraphedeliste"/>
        <w:numPr>
          <w:ilvl w:val="0"/>
          <w:numId w:val="1"/>
        </w:numPr>
      </w:pPr>
      <w:r>
        <w:t>La DA n’est pas une maladie allergique donc pas de test allergique systématique</w:t>
      </w:r>
    </w:p>
    <w:p w14:paraId="00654554" w14:textId="1FE1F9BB" w:rsidR="00345843" w:rsidRDefault="00345843" w:rsidP="00345843">
      <w:pPr>
        <w:pStyle w:val="Paragraphedeliste"/>
        <w:numPr>
          <w:ilvl w:val="0"/>
          <w:numId w:val="1"/>
        </w:numPr>
      </w:pPr>
      <w:r>
        <w:t>Hydrater la peau quotidiennement</w:t>
      </w:r>
    </w:p>
    <w:p w14:paraId="40930C22" w14:textId="6E79A855" w:rsidR="00345843" w:rsidRDefault="00345843" w:rsidP="00345843">
      <w:pPr>
        <w:pStyle w:val="Paragraphedeliste"/>
        <w:numPr>
          <w:ilvl w:val="0"/>
          <w:numId w:val="1"/>
        </w:numPr>
      </w:pPr>
      <w:r>
        <w:t>La corticothérapie est la base du traitement, il faut éviter la corticophobie et bien insister sur la</w:t>
      </w:r>
      <w:r>
        <w:t xml:space="preserve"> </w:t>
      </w:r>
      <w:r>
        <w:t>décroissance lente</w:t>
      </w:r>
    </w:p>
    <w:p w14:paraId="64453922" w14:textId="03AE811A" w:rsidR="00345843" w:rsidRDefault="00345843" w:rsidP="00345843">
      <w:pPr>
        <w:pStyle w:val="Paragraphedeliste"/>
        <w:numPr>
          <w:ilvl w:val="0"/>
          <w:numId w:val="1"/>
        </w:numPr>
      </w:pPr>
      <w:r>
        <w:t>Prendre avis dermatologique si échec des dermocorticoïdes pour discuter l’introduction de</w:t>
      </w:r>
    </w:p>
    <w:p w14:paraId="4EADC3D0" w14:textId="77777777" w:rsidR="00345843" w:rsidRDefault="00345843" w:rsidP="00345843">
      <w:pPr>
        <w:pStyle w:val="Paragraphedeliste"/>
      </w:pPr>
      <w:proofErr w:type="gramStart"/>
      <w:r>
        <w:t>biothérapie</w:t>
      </w:r>
      <w:proofErr w:type="gramEnd"/>
    </w:p>
    <w:p w14:paraId="7B3DE311" w14:textId="4C3BC00D" w:rsidR="00345843" w:rsidRDefault="00345843" w:rsidP="00345843"/>
    <w:p w14:paraId="103D0195" w14:textId="77777777" w:rsidR="00345843" w:rsidRDefault="00345843" w:rsidP="00345843">
      <w:r>
        <w:t>QUESTIONS DE FORMATION</w:t>
      </w:r>
    </w:p>
    <w:p w14:paraId="0F727518" w14:textId="776F6178" w:rsidR="00345843" w:rsidRDefault="00345843" w:rsidP="00345843">
      <w:r>
        <w:t xml:space="preserve">1. </w:t>
      </w:r>
      <w:r>
        <w:t xml:space="preserve">La dermatite </w:t>
      </w:r>
      <w:proofErr w:type="spellStart"/>
      <w:r>
        <w:t>atopique</w:t>
      </w:r>
      <w:proofErr w:type="spellEnd"/>
      <w:r>
        <w:t xml:space="preserve"> est :</w:t>
      </w:r>
    </w:p>
    <w:p w14:paraId="3502C388" w14:textId="1E8A301D" w:rsidR="00345843" w:rsidRDefault="00345843" w:rsidP="00345843">
      <w:pPr>
        <w:pStyle w:val="Paragraphedeliste"/>
        <w:numPr>
          <w:ilvl w:val="0"/>
          <w:numId w:val="3"/>
        </w:numPr>
      </w:pPr>
      <w:r>
        <w:t>Une dermatose prurigineuse donnant des lésions érythémateuses et sèches des plis chez</w:t>
      </w:r>
    </w:p>
    <w:p w14:paraId="4613F985" w14:textId="77777777" w:rsidR="00345843" w:rsidRDefault="00345843" w:rsidP="00345843">
      <w:pPr>
        <w:pStyle w:val="Paragraphedeliste"/>
      </w:pPr>
      <w:proofErr w:type="gramStart"/>
      <w:r>
        <w:t>l’adulte</w:t>
      </w:r>
      <w:proofErr w:type="gramEnd"/>
    </w:p>
    <w:p w14:paraId="0758373D" w14:textId="22AA5AA6" w:rsidR="00345843" w:rsidRDefault="00345843" w:rsidP="00345843">
      <w:pPr>
        <w:pStyle w:val="Paragraphedeliste"/>
        <w:numPr>
          <w:ilvl w:val="0"/>
          <w:numId w:val="3"/>
        </w:numPr>
      </w:pPr>
      <w:r>
        <w:t>Provoquée par une rupture de tolérance vis-à-vis d’antigènes ce qui nécessite un bilan</w:t>
      </w:r>
    </w:p>
    <w:p w14:paraId="5E4BE36B" w14:textId="77777777" w:rsidR="00345843" w:rsidRDefault="00345843" w:rsidP="00345843">
      <w:pPr>
        <w:pStyle w:val="Paragraphedeliste"/>
      </w:pPr>
      <w:proofErr w:type="gramStart"/>
      <w:r>
        <w:t>allergologique</w:t>
      </w:r>
      <w:proofErr w:type="gramEnd"/>
    </w:p>
    <w:p w14:paraId="20606BEC" w14:textId="488F3A11" w:rsidR="00345843" w:rsidRDefault="00345843" w:rsidP="00345843">
      <w:pPr>
        <w:pStyle w:val="Paragraphedeliste"/>
        <w:numPr>
          <w:ilvl w:val="0"/>
          <w:numId w:val="3"/>
        </w:numPr>
      </w:pPr>
      <w:r>
        <w:t>Traitée par une corticothérapie locale dans les formes modérées</w:t>
      </w:r>
    </w:p>
    <w:p w14:paraId="2E18ED5D" w14:textId="102823AA" w:rsidR="00345843" w:rsidRDefault="00345843" w:rsidP="00345843">
      <w:pPr>
        <w:pStyle w:val="Paragraphedeliste"/>
        <w:numPr>
          <w:ilvl w:val="0"/>
          <w:numId w:val="3"/>
        </w:numPr>
      </w:pPr>
      <w:r>
        <w:t>D’apparition dans la petite enfance</w:t>
      </w:r>
    </w:p>
    <w:p w14:paraId="443E0CC0" w14:textId="2E53E5B9" w:rsidR="00345843" w:rsidRDefault="00345843" w:rsidP="00345843">
      <w:pPr>
        <w:pStyle w:val="Paragraphedeliste"/>
        <w:numPr>
          <w:ilvl w:val="0"/>
          <w:numId w:val="3"/>
        </w:numPr>
      </w:pPr>
      <w:r>
        <w:t>Peu fréquente à l’âge adult</w:t>
      </w:r>
      <w:r>
        <w:t>e</w:t>
      </w:r>
    </w:p>
    <w:p w14:paraId="62BDEB5D" w14:textId="77777777" w:rsidR="00345843" w:rsidRDefault="00345843" w:rsidP="00345843">
      <w:r>
        <w:t xml:space="preserve">2. </w:t>
      </w:r>
      <w:r>
        <w:t xml:space="preserve">En cas de dermatite </w:t>
      </w:r>
      <w:proofErr w:type="spellStart"/>
      <w:r>
        <w:t>atopique</w:t>
      </w:r>
      <w:proofErr w:type="spellEnd"/>
      <w:r>
        <w:t xml:space="preserve"> :</w:t>
      </w:r>
    </w:p>
    <w:p w14:paraId="036BB01B" w14:textId="3C22577E" w:rsidR="00345843" w:rsidRDefault="00345843" w:rsidP="00345843">
      <w:pPr>
        <w:pStyle w:val="Paragraphedeliste"/>
        <w:numPr>
          <w:ilvl w:val="0"/>
          <w:numId w:val="5"/>
        </w:numPr>
      </w:pPr>
      <w:r>
        <w:t xml:space="preserve">L’usage de </w:t>
      </w:r>
      <w:proofErr w:type="spellStart"/>
      <w:r>
        <w:t>dermocosmétiques</w:t>
      </w:r>
      <w:proofErr w:type="spellEnd"/>
      <w:r>
        <w:t xml:space="preserve"> quotidien est nécessaire, notamment en baume </w:t>
      </w:r>
    </w:p>
    <w:p w14:paraId="2D40BB33" w14:textId="29714A7A" w:rsidR="00345843" w:rsidRDefault="00345843" w:rsidP="00345843">
      <w:pPr>
        <w:pStyle w:val="Paragraphedeliste"/>
        <w:numPr>
          <w:ilvl w:val="0"/>
          <w:numId w:val="5"/>
        </w:numPr>
      </w:pPr>
      <w:r>
        <w:t xml:space="preserve">Il faut éviter les </w:t>
      </w:r>
      <w:proofErr w:type="spellStart"/>
      <w:r>
        <w:t>contages</w:t>
      </w:r>
      <w:proofErr w:type="spellEnd"/>
      <w:r>
        <w:t xml:space="preserve"> herpétiques </w:t>
      </w:r>
    </w:p>
    <w:p w14:paraId="6EF87EB0" w14:textId="2EF3A13D" w:rsidR="00345843" w:rsidRDefault="00345843" w:rsidP="00345843">
      <w:pPr>
        <w:pStyle w:val="Paragraphedeliste"/>
        <w:numPr>
          <w:ilvl w:val="0"/>
          <w:numId w:val="5"/>
        </w:numPr>
      </w:pPr>
      <w:r>
        <w:t>Il existe des biothérapies par anticorps monoclonal</w:t>
      </w:r>
    </w:p>
    <w:p w14:paraId="64B63361" w14:textId="591A9DAF" w:rsidR="00345843" w:rsidRDefault="00345843" w:rsidP="00345843">
      <w:pPr>
        <w:pStyle w:val="Paragraphedeliste"/>
        <w:numPr>
          <w:ilvl w:val="0"/>
          <w:numId w:val="5"/>
        </w:numPr>
      </w:pPr>
      <w:r>
        <w:t xml:space="preserve">On retrouve souvent une prédisposition génétique </w:t>
      </w:r>
    </w:p>
    <w:p w14:paraId="63A0B2D0" w14:textId="63910532" w:rsidR="00345843" w:rsidRDefault="00345843" w:rsidP="00345843">
      <w:pPr>
        <w:pStyle w:val="Paragraphedeliste"/>
        <w:numPr>
          <w:ilvl w:val="0"/>
          <w:numId w:val="5"/>
        </w:numPr>
      </w:pPr>
      <w:r>
        <w:t>Une éviction de certains allergènes environnementaux est nécessaire pour éviter une majoration des lésions.</w:t>
      </w:r>
    </w:p>
    <w:p w14:paraId="63B17FDA" w14:textId="12246EC7" w:rsidR="00345843" w:rsidRPr="00345843" w:rsidRDefault="00345843" w:rsidP="00345843">
      <w:pPr>
        <w:spacing w:line="259" w:lineRule="auto"/>
      </w:pPr>
      <w:r>
        <w:br w:type="page"/>
      </w:r>
    </w:p>
    <w:p w14:paraId="2B82B945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i/>
          <w:iCs/>
          <w:color w:val="FF0000"/>
        </w:rPr>
      </w:pPr>
      <w:r>
        <w:rPr>
          <w:rFonts w:eastAsia="Arial MT" w:cstheme="minorHAnsi"/>
          <w:b/>
          <w:i/>
          <w:iCs/>
          <w:color w:val="FF0000"/>
        </w:rPr>
        <w:lastRenderedPageBreak/>
        <w:t xml:space="preserve">Open close </w:t>
      </w:r>
      <w:proofErr w:type="gramStart"/>
      <w:r>
        <w:rPr>
          <w:rFonts w:eastAsia="Arial MT" w:cstheme="minorHAnsi"/>
          <w:b/>
          <w:i/>
          <w:iCs/>
          <w:color w:val="FF0000"/>
        </w:rPr>
        <w:t>tab:</w:t>
      </w:r>
      <w:proofErr w:type="gramEnd"/>
      <w:r>
        <w:rPr>
          <w:rFonts w:eastAsia="Arial MT" w:cstheme="minorHAnsi"/>
          <w:b/>
          <w:i/>
          <w:iCs/>
          <w:color w:val="FF0000"/>
        </w:rPr>
        <w:t xml:space="preserve"> </w:t>
      </w:r>
    </w:p>
    <w:p w14:paraId="510A5532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i/>
          <w:iCs/>
          <w:color w:val="FF0000"/>
        </w:rPr>
      </w:pPr>
    </w:p>
    <w:p w14:paraId="147343CC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r>
        <w:rPr>
          <w:rFonts w:eastAsia="Arial MT" w:cstheme="minorHAnsi"/>
          <w:bCs/>
          <w:i/>
          <w:iCs/>
          <w:color w:val="FF0000"/>
        </w:rPr>
        <w:t xml:space="preserve">Tab </w:t>
      </w: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title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  <w:r>
        <w:rPr>
          <w:rFonts w:eastAsia="Arial MT" w:cstheme="minorHAnsi"/>
          <w:bCs/>
          <w:i/>
          <w:iCs/>
          <w:color w:val="FF0000"/>
        </w:rPr>
        <w:t xml:space="preserve"> </w:t>
      </w:r>
      <w:r>
        <w:rPr>
          <w:rFonts w:eastAsia="Arial MT" w:cstheme="minorHAnsi"/>
          <w:lang w:val="en-US"/>
        </w:rPr>
        <w:tab/>
      </w:r>
    </w:p>
    <w:p w14:paraId="48B44671" w14:textId="77777777" w:rsidR="00345843" w:rsidRDefault="00345843" w:rsidP="00345843">
      <w:pPr>
        <w:widowControl w:val="0"/>
        <w:autoSpaceDE w:val="0"/>
        <w:autoSpaceDN w:val="0"/>
        <w:spacing w:after="0" w:line="240" w:lineRule="auto"/>
      </w:pPr>
      <w:r w:rsidRPr="00345843">
        <w:t>Visite d’absence de contre-indication à la pratique sportive (VACI)</w:t>
      </w:r>
    </w:p>
    <w:p w14:paraId="4731A2C7" w14:textId="77777777" w:rsidR="00345843" w:rsidRDefault="00345843" w:rsidP="00345843">
      <w:pPr>
        <w:widowControl w:val="0"/>
        <w:autoSpaceDE w:val="0"/>
        <w:autoSpaceDN w:val="0"/>
        <w:spacing w:after="0" w:line="240" w:lineRule="auto"/>
      </w:pPr>
    </w:p>
    <w:p w14:paraId="09BC9BEB" w14:textId="46FF3218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Subtitle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  <w:r>
        <w:rPr>
          <w:rFonts w:eastAsia="Arial MT" w:cstheme="minorHAnsi"/>
          <w:bCs/>
          <w:i/>
          <w:iCs/>
          <w:color w:val="FF0000"/>
        </w:rPr>
        <w:t xml:space="preserve"> </w:t>
      </w:r>
    </w:p>
    <w:p w14:paraId="23B63DD2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</w:p>
    <w:p w14:paraId="216E64A7" w14:textId="4FC03E5B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  <w:r>
        <w:rPr>
          <w:rFonts w:ascii="Calibri" w:eastAsia="Calibri" w:hAnsi="Calibri" w:cs="Times New Roman"/>
          <w:lang w:eastAsia="fr-FR"/>
        </w:rPr>
        <w:t xml:space="preserve">Orateurs : </w:t>
      </w:r>
      <w:r w:rsidRPr="00345843">
        <w:rPr>
          <w:rFonts w:ascii="Calibri" w:eastAsia="Calibri" w:hAnsi="Calibri" w:cs="Times New Roman"/>
          <w:lang w:eastAsia="fr-FR"/>
        </w:rPr>
        <w:t>Dr. Fanon Laurie, cardiologue à Paris</w:t>
      </w:r>
    </w:p>
    <w:p w14:paraId="23181976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  <w:r>
        <w:rPr>
          <w:rFonts w:ascii="Calibri" w:eastAsia="Calibri" w:hAnsi="Calibri" w:cs="Times New Roman"/>
          <w:lang w:eastAsia="fr-FR"/>
        </w:rPr>
        <w:t xml:space="preserve">Compte-rendu rédigé par le </w:t>
      </w:r>
      <w:r w:rsidRPr="00474FCF">
        <w:rPr>
          <w:rFonts w:ascii="Calibri" w:eastAsia="Calibri" w:hAnsi="Calibri" w:cs="Times New Roman"/>
          <w:lang w:eastAsia="fr-FR"/>
        </w:rPr>
        <w:t>Dr Samuel SARFATI (Médecin Généraliste)</w:t>
      </w:r>
    </w:p>
    <w:p w14:paraId="6E957F95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</w:p>
    <w:p w14:paraId="467B1B6B" w14:textId="4CAA2336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r>
        <w:rPr>
          <w:rFonts w:eastAsia="Arial MT" w:cstheme="minorHAnsi"/>
          <w:bCs/>
          <w:i/>
          <w:iCs/>
          <w:color w:val="FF0000"/>
        </w:rPr>
        <w:t xml:space="preserve">Tab </w:t>
      </w: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text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</w:p>
    <w:p w14:paraId="3615B785" w14:textId="7A2E282E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</w:p>
    <w:p w14:paraId="1B0D3169" w14:textId="02173642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Les visites d’absence de contre-indication à la pratique sportive (VACI) sont principalement réalisées parle généraliste.</w:t>
      </w:r>
    </w:p>
    <w:p w14:paraId="642D3D11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Elle a pour but principal de prévenir les épisodes de mort subite du sportif, souvent le signe d’une</w:t>
      </w:r>
    </w:p>
    <w:p w14:paraId="368CB0A9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345843">
        <w:rPr>
          <w:rFonts w:eastAsia="Arial MT" w:cstheme="minorHAnsi"/>
          <w:bCs/>
        </w:rPr>
        <w:t>cardiopathie</w:t>
      </w:r>
      <w:proofErr w:type="gramEnd"/>
      <w:r w:rsidRPr="00345843">
        <w:rPr>
          <w:rFonts w:eastAsia="Arial MT" w:cstheme="minorHAnsi"/>
          <w:bCs/>
        </w:rPr>
        <w:t xml:space="preserve"> méconnue et silencieuse. Elles sont rares, ne touchant que 6,5/100000 pratiquant mais</w:t>
      </w:r>
    </w:p>
    <w:p w14:paraId="4E62040F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345843">
        <w:rPr>
          <w:rFonts w:eastAsia="Arial MT" w:cstheme="minorHAnsi"/>
          <w:bCs/>
        </w:rPr>
        <w:t>touche</w:t>
      </w:r>
      <w:proofErr w:type="gramEnd"/>
      <w:r w:rsidRPr="00345843">
        <w:rPr>
          <w:rFonts w:eastAsia="Arial MT" w:cstheme="minorHAnsi"/>
          <w:bCs/>
        </w:rPr>
        <w:t xml:space="preserve"> principalement le sportif de loisir masculin de 40 à 50 ans.</w:t>
      </w:r>
    </w:p>
    <w:p w14:paraId="0FCBD1B9" w14:textId="5C4206EB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Avant 35 ans le but est de dépister les cardiopathies congénitales ou génétiques. Après 35 ans le but est de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dépister des maladies athéromateuses asymptomatiques.</w:t>
      </w:r>
    </w:p>
    <w:p w14:paraId="193969A5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Une évolution administrative des VACI</w:t>
      </w:r>
    </w:p>
    <w:p w14:paraId="00186F36" w14:textId="6816189D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Depuis 2019, la HAS ne recommande plus de VACI chez un sujet asymptomatique souhaitant reprendre une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activité physique sans essoufflement marqué lors de celle-ci. Elle recommande néanmoins la réalisation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par le patient d’un auto-questionnaire type Q-AAP+.</w:t>
      </w:r>
    </w:p>
    <w:p w14:paraId="4F0C572B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446F212A" w14:textId="32BB1B20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Depuis 2016, les VACI :</w:t>
      </w:r>
    </w:p>
    <w:p w14:paraId="76582B16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Sont obligatoires tous les 3 ans pour une demande de licence chez un adulte, avec réalisation annuelle d’un</w:t>
      </w:r>
    </w:p>
    <w:p w14:paraId="2F79E8E0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345843">
        <w:rPr>
          <w:rFonts w:eastAsia="Arial MT" w:cstheme="minorHAnsi"/>
          <w:bCs/>
        </w:rPr>
        <w:t>auto</w:t>
      </w:r>
      <w:proofErr w:type="gramEnd"/>
      <w:r w:rsidRPr="00345843">
        <w:rPr>
          <w:rFonts w:eastAsia="Arial MT" w:cstheme="minorHAnsi"/>
          <w:bCs/>
        </w:rPr>
        <w:t>-questionnaire de santé type QS-sport</w:t>
      </w:r>
    </w:p>
    <w:p w14:paraId="38F94E86" w14:textId="62D51E0E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Restent obligatoire tous les ans pour une demande de licence pour des sports à contrainte particulières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(sports mécaniques, escalade, plongée sous-marine, sports de combat notamment)</w:t>
      </w:r>
    </w:p>
    <w:p w14:paraId="4F462D71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Restent obligatoires tous les ans pour un adulte compétiteur non licencié</w:t>
      </w:r>
    </w:p>
    <w:p w14:paraId="001A23FB" w14:textId="7F125392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Ne sont plus obligatoires chez les enfants mineurs, elles sont remplacées par une autorisation signée par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les parents après réalisation d’un auto-questionnaire de santé.</w:t>
      </w:r>
    </w:p>
    <w:p w14:paraId="05E2FBC0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Les VACI en pratique</w:t>
      </w:r>
    </w:p>
    <w:p w14:paraId="5BCC9B8C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6FE0A4A1" w14:textId="7D1CFAC0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Les VACI nécessitent :</w:t>
      </w:r>
    </w:p>
    <w:p w14:paraId="18189F53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la réalisation d’un interrogatoire complet avec recherche d’antécédents et de facteurs de risque cardiovasculaires personnels ou familiaux</w:t>
      </w:r>
    </w:p>
    <w:p w14:paraId="03A4F6F7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un examen physique complet</w:t>
      </w:r>
    </w:p>
    <w:p w14:paraId="6AA323F7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la réalisation d’un ECG de repos tous les 3 ans entre 12 et 20 ans puis tous les 5 ans de 20 à</w:t>
      </w:r>
    </w:p>
    <w:p w14:paraId="0FA7AA74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35 ans</w:t>
      </w:r>
    </w:p>
    <w:p w14:paraId="5456C594" w14:textId="45E9BA13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la réalisation d’une épreuve d’effort après 35 ans selon le risque cardio-vasculaire et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l’intensité de l’activité physique</w:t>
      </w:r>
    </w:p>
    <w:p w14:paraId="1FE6ADA9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l’éducation du pratiquant qui reste essentielle pour prévenir les accidents.</w:t>
      </w:r>
    </w:p>
    <w:p w14:paraId="7D743AD0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6FA0FFA3" w14:textId="329446FE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L’épreuve d’effort a pour principale indication la détection de maladie coronaire athéromateuse</w:t>
      </w:r>
    </w:p>
    <w:p w14:paraId="0E7C08DA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345843">
        <w:rPr>
          <w:rFonts w:eastAsia="Arial MT" w:cstheme="minorHAnsi"/>
          <w:bCs/>
        </w:rPr>
        <w:t>silencieuse</w:t>
      </w:r>
      <w:proofErr w:type="gramEnd"/>
      <w:r w:rsidRPr="00345843">
        <w:rPr>
          <w:rFonts w:eastAsia="Arial MT" w:cstheme="minorHAnsi"/>
          <w:bCs/>
        </w:rPr>
        <w:t>. Elle analyse les réponses cardiovasculaires et respiratoires à l’effort et évalue la capacité</w:t>
      </w:r>
    </w:p>
    <w:p w14:paraId="123C6B32" w14:textId="10DF5D88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345843">
        <w:rPr>
          <w:rFonts w:eastAsia="Arial MT" w:cstheme="minorHAnsi"/>
          <w:bCs/>
        </w:rPr>
        <w:t>physique</w:t>
      </w:r>
      <w:proofErr w:type="gramEnd"/>
      <w:r w:rsidRPr="00345843">
        <w:rPr>
          <w:rFonts w:eastAsia="Arial MT" w:cstheme="minorHAnsi"/>
          <w:bCs/>
        </w:rPr>
        <w:t xml:space="preserve"> individuelle. Mais elle détecte mal le risque de rupture de plaque à l’effort c’est pourquoi il fait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rester vigilant sur l’examen clinique notamment l’interrogatoire avec recherche d’une symptomatologie à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l’effort.</w:t>
      </w:r>
    </w:p>
    <w:p w14:paraId="694537FF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5CF9023B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32E90540" w14:textId="1F8218AA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lastRenderedPageBreak/>
        <w:t>L’épreuve d’effort :</w:t>
      </w:r>
    </w:p>
    <w:p w14:paraId="04A8D243" w14:textId="7EB3E8AB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est indiquée chez tout sportif pratiquant une activité physique intense et symptomatique à l’effort et/ou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avec un antécédent cardio-vasculaire personnel ou familial</w:t>
      </w:r>
    </w:p>
    <w:p w14:paraId="4D4D0080" w14:textId="16682C90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doit être envisagée chez un sportif pratiquant une activité sportive intense avec un risque cardio-vasculaire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élevé ou très élevé</w:t>
      </w:r>
    </w:p>
    <w:p w14:paraId="42FCD0C9" w14:textId="613310C5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peut être envisagée chez un patient souhaitant reprendre une activité physique intense et avec un risque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cardio-vasculaire modéré ou élevé</w:t>
      </w:r>
    </w:p>
    <w:p w14:paraId="46842A4B" w14:textId="7DA871D8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n’est pas indiquée chez un sportif pratiquant une activité physique intense asymptomatique avec un risque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cardio-vasculaire faible</w:t>
      </w:r>
    </w:p>
    <w:p w14:paraId="57576C91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Le risque cardio-vasculaire est évalué par la classification de l’</w:t>
      </w:r>
      <w:proofErr w:type="spellStart"/>
      <w:r w:rsidRPr="00345843">
        <w:rPr>
          <w:rFonts w:eastAsia="Arial MT" w:cstheme="minorHAnsi"/>
          <w:bCs/>
        </w:rPr>
        <w:t>European</w:t>
      </w:r>
      <w:proofErr w:type="spellEnd"/>
      <w:r w:rsidRPr="00345843">
        <w:rPr>
          <w:rFonts w:eastAsia="Arial MT" w:cstheme="minorHAnsi"/>
          <w:bCs/>
        </w:rPr>
        <w:t xml:space="preserve"> Society of </w:t>
      </w:r>
      <w:proofErr w:type="spellStart"/>
      <w:r w:rsidRPr="00345843">
        <w:rPr>
          <w:rFonts w:eastAsia="Arial MT" w:cstheme="minorHAnsi"/>
          <w:bCs/>
        </w:rPr>
        <w:t>Cardiology</w:t>
      </w:r>
      <w:proofErr w:type="spellEnd"/>
      <w:r w:rsidRPr="00345843">
        <w:rPr>
          <w:rFonts w:eastAsia="Arial MT" w:cstheme="minorHAnsi"/>
          <w:bCs/>
        </w:rPr>
        <w:t>.</w:t>
      </w:r>
    </w:p>
    <w:p w14:paraId="4FECD10A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Dans tous les cas il faut garder à l’esprit qu’un patient présentant une pathologie cardio-vasculaire</w:t>
      </w:r>
    </w:p>
    <w:p w14:paraId="171E9DC0" w14:textId="0A93F39D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345843">
        <w:rPr>
          <w:rFonts w:eastAsia="Arial MT" w:cstheme="minorHAnsi"/>
          <w:bCs/>
        </w:rPr>
        <w:t>chronique</w:t>
      </w:r>
      <w:proofErr w:type="gramEnd"/>
      <w:r w:rsidRPr="00345843">
        <w:rPr>
          <w:rFonts w:eastAsia="Arial MT" w:cstheme="minorHAnsi"/>
          <w:bCs/>
        </w:rPr>
        <w:t xml:space="preserve"> et/ou un diabète et/ou une insuffisance rénale chronique présente un risque toujours élevé ou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très élevé.</w:t>
      </w:r>
    </w:p>
    <w:p w14:paraId="0C969F9A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Dans les autres cas on évaluera le risque par l’index SCORE afin de déterminer un risque modéré ou faible.</w:t>
      </w:r>
    </w:p>
    <w:p w14:paraId="7D3DC38D" w14:textId="2E64E58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L’index score évalue le risque d’accident cardio-vasculaire à 10 ans, et tient compte de l’âge, du genre, du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tabagisme, de la tension et de la dyslipidémie.</w:t>
      </w:r>
    </w:p>
    <w:p w14:paraId="4583E638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L’éducation du pratiquant doit absolument faire partie de la VACI.</w:t>
      </w:r>
    </w:p>
    <w:p w14:paraId="7023BEB1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Elle repose sur les 10 règles de bonne pratique de l’activité physique du club des cardiologues du sport.</w:t>
      </w:r>
    </w:p>
    <w:p w14:paraId="083D1C9C" w14:textId="24DE1BFE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On estime que si les pratiquants respectaient ces règles on pourrait diminuer de 40% le risque de mort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subite chez le sportif.</w:t>
      </w:r>
    </w:p>
    <w:p w14:paraId="4D8A4F6E" w14:textId="16F5A064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règles 1,2,3 : consulter et signaler à son médecin tout douleur, essoufflement anormal, palpitation ou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malaise survenu à l’effort</w:t>
      </w:r>
    </w:p>
    <w:p w14:paraId="4E1615C3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règle 4 : respecter un échauffement et un temps de récupération en entrainement et en compétition</w:t>
      </w:r>
    </w:p>
    <w:p w14:paraId="404DBBC5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règle 5 : hydratation recommandée toues les 30 min</w:t>
      </w:r>
    </w:p>
    <w:p w14:paraId="2B04C2AF" w14:textId="4EF25AB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règle 6 : pas d’activité sportive intense en cas de variation brutale de la température et/ou du niveau de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pollution</w:t>
      </w:r>
    </w:p>
    <w:p w14:paraId="70AD83E5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 xml:space="preserve">- règles 7, </w:t>
      </w:r>
      <w:proofErr w:type="gramStart"/>
      <w:r w:rsidRPr="00345843">
        <w:rPr>
          <w:rFonts w:eastAsia="Arial MT" w:cstheme="minorHAnsi"/>
          <w:bCs/>
        </w:rPr>
        <w:t>8:</w:t>
      </w:r>
      <w:proofErr w:type="gramEnd"/>
      <w:r w:rsidRPr="00345843">
        <w:rPr>
          <w:rFonts w:eastAsia="Arial MT" w:cstheme="minorHAnsi"/>
          <w:bCs/>
        </w:rPr>
        <w:t xml:space="preserve"> ne pas fumer, dans les 2h avant ou après la pratique, pas de prise de substance dopante</w:t>
      </w:r>
    </w:p>
    <w:p w14:paraId="4BA9E91B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règle 9 : pas d’activité sportive intense en période de fièvre ou dans 8 jours suivant un épisode grippal</w:t>
      </w:r>
    </w:p>
    <w:p w14:paraId="22CAD2F2" w14:textId="3C090CF8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règle 10 : prendre un avis médical avant de reprendre une activité sportive intense si &gt; 35 ans chez les</w:t>
      </w:r>
      <w:r>
        <w:rPr>
          <w:rFonts w:eastAsia="Arial MT" w:cstheme="minorHAnsi"/>
          <w:bCs/>
        </w:rPr>
        <w:t xml:space="preserve"> </w:t>
      </w:r>
      <w:r w:rsidRPr="00345843">
        <w:rPr>
          <w:rFonts w:eastAsia="Arial MT" w:cstheme="minorHAnsi"/>
          <w:bCs/>
        </w:rPr>
        <w:t>hommes et &gt; 45 ans chez les femmes</w:t>
      </w:r>
    </w:p>
    <w:p w14:paraId="4243645B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5A0B4655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Il faudra rester vigilant chez le sportif du week-end ou occasionnel qui ne sera souvent pas demandeur</w:t>
      </w:r>
    </w:p>
    <w:p w14:paraId="7D962276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345843">
        <w:rPr>
          <w:rFonts w:eastAsia="Arial MT" w:cstheme="minorHAnsi"/>
          <w:bCs/>
        </w:rPr>
        <w:t>d’une</w:t>
      </w:r>
      <w:proofErr w:type="gramEnd"/>
      <w:r w:rsidRPr="00345843">
        <w:rPr>
          <w:rFonts w:eastAsia="Arial MT" w:cstheme="minorHAnsi"/>
          <w:bCs/>
        </w:rPr>
        <w:t xml:space="preserve"> VACI car non exigée par une structure tierce. En effet ces patients s’imposent les mêmes contraintes</w:t>
      </w:r>
    </w:p>
    <w:p w14:paraId="03B5052D" w14:textId="2E6DCB81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345843">
        <w:rPr>
          <w:rFonts w:eastAsia="Arial MT" w:cstheme="minorHAnsi"/>
          <w:bCs/>
        </w:rPr>
        <w:t>cardio</w:t>
      </w:r>
      <w:proofErr w:type="gramEnd"/>
      <w:r w:rsidRPr="00345843">
        <w:rPr>
          <w:rFonts w:eastAsia="Arial MT" w:cstheme="minorHAnsi"/>
          <w:bCs/>
        </w:rPr>
        <w:t>-vasculaires que chez les licenciés et il faudra rester vigilant à l’interrogatoire au risque cardiovasculaire et la présence de symptômes anormaux à l’effort.</w:t>
      </w:r>
    </w:p>
    <w:p w14:paraId="4524E28A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52945003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</w:rPr>
      </w:pPr>
      <w:r w:rsidRPr="00345843">
        <w:rPr>
          <w:rFonts w:eastAsia="Arial MT" w:cstheme="minorHAnsi"/>
          <w:b/>
        </w:rPr>
        <w:t>Messages clés :</w:t>
      </w:r>
    </w:p>
    <w:p w14:paraId="1ECE5391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la VACI n’est plus systématiquement annuelle</w:t>
      </w:r>
    </w:p>
    <w:p w14:paraId="6C68984C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le bilan recommandé est basé sur l’interrogatoire, l’examen clinique et l’ECG de repos</w:t>
      </w:r>
    </w:p>
    <w:p w14:paraId="03A7856A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l’épreuve d’effort n’est pas systématique mais ciblée selon l’intensité de l’effort et le risque cardiovasculaire</w:t>
      </w:r>
    </w:p>
    <w:p w14:paraId="7668C5E0" w14:textId="040070AD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- l’éducation du pratiquant est essentielle lors de la VACI</w:t>
      </w:r>
    </w:p>
    <w:p w14:paraId="11A1717F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2C7C1A09" w14:textId="77777777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QUESTIONS DE FORMATION</w:t>
      </w:r>
    </w:p>
    <w:p w14:paraId="2FFFA842" w14:textId="45BF6769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t xml:space="preserve">1. </w:t>
      </w:r>
      <w:r w:rsidRPr="00345843">
        <w:rPr>
          <w:rFonts w:eastAsia="Arial MT" w:cstheme="minorHAnsi"/>
          <w:bCs/>
        </w:rPr>
        <w:t>Quelles réponses sont vraies ?</w:t>
      </w:r>
    </w:p>
    <w:p w14:paraId="7DE6AF69" w14:textId="12BC01B2" w:rsidR="00345843" w:rsidRPr="00345843" w:rsidRDefault="00345843" w:rsidP="0034584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 xml:space="preserve">L’épreuve d’effort est systématique chez les sportifs de plus de 35 ans dans le cadre de la </w:t>
      </w:r>
      <w:r w:rsidRPr="00345843">
        <w:rPr>
          <w:rFonts w:eastAsia="Arial MT" w:cstheme="minorHAnsi"/>
          <w:bCs/>
        </w:rPr>
        <w:lastRenderedPageBreak/>
        <w:t>VACI</w:t>
      </w:r>
    </w:p>
    <w:p w14:paraId="15E43B45" w14:textId="2457F893" w:rsidR="00345843" w:rsidRPr="00345843" w:rsidRDefault="00345843" w:rsidP="0034584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L’éducation du pratiquant est essentielle pour diminuer le risque de mort subite</w:t>
      </w:r>
    </w:p>
    <w:p w14:paraId="6FC27DBC" w14:textId="395F2866" w:rsidR="00345843" w:rsidRPr="00345843" w:rsidRDefault="00345843" w:rsidP="0034584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Je dois réaliser un ECG d’effort tous les 3 ans chez les 12–20 ans</w:t>
      </w:r>
    </w:p>
    <w:p w14:paraId="135E93EE" w14:textId="7B756233" w:rsidR="00345843" w:rsidRPr="00345843" w:rsidRDefault="00345843" w:rsidP="0034584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La VACI est obligatoire tous les ans chez les mineurs</w:t>
      </w:r>
    </w:p>
    <w:p w14:paraId="2E5DC40A" w14:textId="1A3B048C" w:rsidR="00345843" w:rsidRDefault="00345843" w:rsidP="0034584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Le questionnaire QS-sport doit être rempli au cours d’une VACI</w:t>
      </w:r>
    </w:p>
    <w:p w14:paraId="50C710AE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6B9C669F" w14:textId="409DC984" w:rsidR="00345843" w:rsidRP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t xml:space="preserve">2. </w:t>
      </w:r>
      <w:r w:rsidRPr="00345843">
        <w:rPr>
          <w:rFonts w:eastAsia="Arial MT" w:cstheme="minorHAnsi"/>
          <w:bCs/>
        </w:rPr>
        <w:t>Je dois informer le pratiquant :</w:t>
      </w:r>
    </w:p>
    <w:p w14:paraId="6A19D1DA" w14:textId="7EA0FF24" w:rsidR="00345843" w:rsidRPr="00345843" w:rsidRDefault="00345843" w:rsidP="00345843">
      <w:pPr>
        <w:pStyle w:val="Paragraphedeliste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De ne pas pratiquer d’activité sportive intense dans les 8 jours après un épisode grippal</w:t>
      </w:r>
    </w:p>
    <w:p w14:paraId="7B948E34" w14:textId="16A9BC36" w:rsidR="00345843" w:rsidRPr="00345843" w:rsidRDefault="00345843" w:rsidP="00345843">
      <w:pPr>
        <w:pStyle w:val="Paragraphedeliste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 xml:space="preserve">Qu’il </w:t>
      </w:r>
      <w:proofErr w:type="gramStart"/>
      <w:r w:rsidRPr="00345843">
        <w:rPr>
          <w:rFonts w:eastAsia="Arial MT" w:cstheme="minorHAnsi"/>
          <w:bCs/>
        </w:rPr>
        <w:t>doit</w:t>
      </w:r>
      <w:proofErr w:type="gramEnd"/>
      <w:r w:rsidRPr="00345843">
        <w:rPr>
          <w:rFonts w:eastAsia="Arial MT" w:cstheme="minorHAnsi"/>
          <w:bCs/>
        </w:rPr>
        <w:t xml:space="preserve"> renouveler sa VACI tous les ans pour les compétitions si il n’est pas licencié</w:t>
      </w:r>
    </w:p>
    <w:p w14:paraId="0D206451" w14:textId="279C01C0" w:rsidR="00345843" w:rsidRPr="00345843" w:rsidRDefault="00345843" w:rsidP="00345843">
      <w:pPr>
        <w:pStyle w:val="Paragraphedeliste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De consulter s’il note l’apparition de palpitations ou de malaise à l’effort</w:t>
      </w:r>
    </w:p>
    <w:p w14:paraId="2EB541FB" w14:textId="1172259A" w:rsidR="00345843" w:rsidRPr="00345843" w:rsidRDefault="00345843" w:rsidP="00345843">
      <w:pPr>
        <w:pStyle w:val="Paragraphedeliste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Que l’épreuve d’effort normale élimine tout risque de mort subite à l’effort.</w:t>
      </w:r>
    </w:p>
    <w:p w14:paraId="57C855C2" w14:textId="0CC862C2" w:rsidR="00345843" w:rsidRDefault="00345843" w:rsidP="00345843">
      <w:pPr>
        <w:pStyle w:val="Paragraphedeliste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345843">
        <w:rPr>
          <w:rFonts w:eastAsia="Arial MT" w:cstheme="minorHAnsi"/>
          <w:bCs/>
        </w:rPr>
        <w:t>Que les parents peuvent remplir un auto-questionnaire de non-contre-indication pour leur enfant</w:t>
      </w:r>
    </w:p>
    <w:p w14:paraId="7E8153F6" w14:textId="77777777" w:rsidR="00345843" w:rsidRDefault="00345843">
      <w:pPr>
        <w:spacing w:line="259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br w:type="page"/>
      </w:r>
    </w:p>
    <w:p w14:paraId="712890E9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i/>
          <w:iCs/>
          <w:color w:val="FF0000"/>
        </w:rPr>
      </w:pPr>
      <w:r>
        <w:rPr>
          <w:rFonts w:eastAsia="Arial MT" w:cstheme="minorHAnsi"/>
          <w:b/>
          <w:i/>
          <w:iCs/>
          <w:color w:val="FF0000"/>
        </w:rPr>
        <w:lastRenderedPageBreak/>
        <w:t xml:space="preserve">Open close </w:t>
      </w:r>
      <w:proofErr w:type="gramStart"/>
      <w:r>
        <w:rPr>
          <w:rFonts w:eastAsia="Arial MT" w:cstheme="minorHAnsi"/>
          <w:b/>
          <w:i/>
          <w:iCs/>
          <w:color w:val="FF0000"/>
        </w:rPr>
        <w:t>tab:</w:t>
      </w:r>
      <w:proofErr w:type="gramEnd"/>
      <w:r>
        <w:rPr>
          <w:rFonts w:eastAsia="Arial MT" w:cstheme="minorHAnsi"/>
          <w:b/>
          <w:i/>
          <w:iCs/>
          <w:color w:val="FF0000"/>
        </w:rPr>
        <w:t xml:space="preserve"> </w:t>
      </w:r>
    </w:p>
    <w:p w14:paraId="3C4C336E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i/>
          <w:iCs/>
          <w:color w:val="FF0000"/>
        </w:rPr>
      </w:pPr>
    </w:p>
    <w:p w14:paraId="525DD54E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r>
        <w:rPr>
          <w:rFonts w:eastAsia="Arial MT" w:cstheme="minorHAnsi"/>
          <w:bCs/>
          <w:i/>
          <w:iCs/>
          <w:color w:val="FF0000"/>
        </w:rPr>
        <w:t xml:space="preserve">Tab </w:t>
      </w: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title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  <w:r>
        <w:rPr>
          <w:rFonts w:eastAsia="Arial MT" w:cstheme="minorHAnsi"/>
          <w:bCs/>
          <w:i/>
          <w:iCs/>
          <w:color w:val="FF0000"/>
        </w:rPr>
        <w:t xml:space="preserve"> </w:t>
      </w:r>
      <w:r>
        <w:rPr>
          <w:rFonts w:eastAsia="Arial MT" w:cstheme="minorHAnsi"/>
          <w:lang w:val="en-US"/>
        </w:rPr>
        <w:tab/>
      </w:r>
    </w:p>
    <w:p w14:paraId="77FBE5C3" w14:textId="30ABF1A9" w:rsidR="00345843" w:rsidRDefault="00345843" w:rsidP="00345843">
      <w:pPr>
        <w:widowControl w:val="0"/>
        <w:autoSpaceDE w:val="0"/>
        <w:autoSpaceDN w:val="0"/>
        <w:spacing w:after="0" w:line="240" w:lineRule="auto"/>
      </w:pPr>
      <w:r>
        <w:t>Ostéoporose post-ménopausique en 2021 : nouvelle stratégie</w:t>
      </w:r>
      <w:r>
        <w:t xml:space="preserve"> </w:t>
      </w:r>
      <w:r>
        <w:t>thérapeutique</w:t>
      </w:r>
    </w:p>
    <w:p w14:paraId="15AA5F68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Subtitle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  <w:r>
        <w:rPr>
          <w:rFonts w:eastAsia="Arial MT" w:cstheme="minorHAnsi"/>
          <w:bCs/>
          <w:i/>
          <w:iCs/>
          <w:color w:val="FF0000"/>
        </w:rPr>
        <w:t xml:space="preserve"> </w:t>
      </w:r>
    </w:p>
    <w:p w14:paraId="441ACC1B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</w:p>
    <w:p w14:paraId="66A322AD" w14:textId="77777777" w:rsidR="0003315D" w:rsidRDefault="00345843" w:rsidP="0034584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  <w:r>
        <w:rPr>
          <w:rFonts w:ascii="Calibri" w:eastAsia="Calibri" w:hAnsi="Calibri" w:cs="Times New Roman"/>
          <w:lang w:eastAsia="fr-FR"/>
        </w:rPr>
        <w:t>Orateurs :</w:t>
      </w:r>
      <w:r w:rsidR="0003315D" w:rsidRPr="0003315D">
        <w:t xml:space="preserve"> </w:t>
      </w:r>
      <w:r w:rsidR="0003315D" w:rsidRPr="0003315D">
        <w:rPr>
          <w:rFonts w:ascii="Calibri" w:eastAsia="Calibri" w:hAnsi="Calibri" w:cs="Times New Roman"/>
          <w:lang w:eastAsia="fr-FR"/>
        </w:rPr>
        <w:t>Pr. Briot Karine, Hôpital Cochin</w:t>
      </w:r>
    </w:p>
    <w:p w14:paraId="6A5CD2E9" w14:textId="7104F7CB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  <w:r>
        <w:rPr>
          <w:rFonts w:ascii="Calibri" w:eastAsia="Calibri" w:hAnsi="Calibri" w:cs="Times New Roman"/>
          <w:lang w:eastAsia="fr-FR"/>
        </w:rPr>
        <w:t xml:space="preserve">Compte-rendu rédigé par le </w:t>
      </w:r>
      <w:r w:rsidRPr="00474FCF">
        <w:rPr>
          <w:rFonts w:ascii="Calibri" w:eastAsia="Calibri" w:hAnsi="Calibri" w:cs="Times New Roman"/>
          <w:lang w:eastAsia="fr-FR"/>
        </w:rPr>
        <w:t>Dr Samuel SARFATI (Médecin Généraliste)</w:t>
      </w:r>
    </w:p>
    <w:p w14:paraId="0614287D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</w:p>
    <w:p w14:paraId="4E61EFD8" w14:textId="77777777" w:rsidR="00345843" w:rsidRDefault="00345843" w:rsidP="00345843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r>
        <w:rPr>
          <w:rFonts w:eastAsia="Arial MT" w:cstheme="minorHAnsi"/>
          <w:bCs/>
          <w:i/>
          <w:iCs/>
          <w:color w:val="FF0000"/>
        </w:rPr>
        <w:t xml:space="preserve">Tab </w:t>
      </w: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text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</w:p>
    <w:p w14:paraId="6FFB0A55" w14:textId="3617B51B" w:rsidR="00345843" w:rsidRDefault="00345843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52D83CA0" w14:textId="14FFE350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L’ostéoporose est une ostéopathie </w:t>
      </w:r>
      <w:proofErr w:type="spellStart"/>
      <w:r w:rsidRPr="0003315D">
        <w:rPr>
          <w:rFonts w:eastAsia="Arial MT" w:cstheme="minorHAnsi"/>
          <w:bCs/>
        </w:rPr>
        <w:t>fragilisante</w:t>
      </w:r>
      <w:proofErr w:type="spellEnd"/>
      <w:r w:rsidRPr="0003315D">
        <w:rPr>
          <w:rFonts w:eastAsia="Arial MT" w:cstheme="minorHAnsi"/>
          <w:bCs/>
        </w:rPr>
        <w:t xml:space="preserve"> c’est-à-dire qu’elle peut provoquer des fractures pour de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faibles traumatismes.</w:t>
      </w:r>
    </w:p>
    <w:p w14:paraId="5477E6ED" w14:textId="7EFDA463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Elle est fréquente avec environ 380000 fractures par an. On estime que 40% des femmes feront au moins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un épisode de fracture de fragilité. Mais paradoxalement moins de 10% des femmes ayant présenté une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fracture de fragilité bénéficient d’une ostéodensitométrie (ODM) et moins de 15% bénéficient d’un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traitement anti-ostéoporotique.</w:t>
      </w:r>
    </w:p>
    <w:p w14:paraId="679E3744" w14:textId="77777777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16E2F814" w14:textId="63985FC0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Qu’est-ce qu’une fracture </w:t>
      </w:r>
      <w:proofErr w:type="spellStart"/>
      <w:r w:rsidRPr="0003315D">
        <w:rPr>
          <w:rFonts w:eastAsia="Arial MT" w:cstheme="minorHAnsi"/>
          <w:bCs/>
        </w:rPr>
        <w:t>ostéoportique</w:t>
      </w:r>
      <w:proofErr w:type="spellEnd"/>
      <w:r w:rsidRPr="0003315D">
        <w:rPr>
          <w:rFonts w:eastAsia="Arial MT" w:cstheme="minorHAnsi"/>
          <w:bCs/>
        </w:rPr>
        <w:t xml:space="preserve"> ?</w:t>
      </w:r>
    </w:p>
    <w:p w14:paraId="5E0A1822" w14:textId="44217ED1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On considère comme fracture sévère lié à l’ostéoporose les fractures ayant montré une majoration de la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mortalité : les fractures de l’humérus proximal, les fractures vertébrales, les fractures du bassin, du sacrum,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du pelvis, de la hanche ou du fémur diaphysaire ou distal).</w:t>
      </w:r>
    </w:p>
    <w:p w14:paraId="444CC76A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Après un épisode de fracture sévère le risque de fracture à court terme est également nettement majoré :</w:t>
      </w:r>
    </w:p>
    <w:p w14:paraId="4B0D11C2" w14:textId="299C43BE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le</w:t>
      </w:r>
      <w:proofErr w:type="gramEnd"/>
      <w:r w:rsidRPr="0003315D">
        <w:rPr>
          <w:rFonts w:eastAsia="Arial MT" w:cstheme="minorHAnsi"/>
          <w:bCs/>
        </w:rPr>
        <w:t xml:space="preserve"> risque de nouvelle fracture est doublé comparativement à une femme non fracturée et le risque est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multiplié par 5,5 la première année. On estime ainsi qu’un quart refracturent dans l’année et plus de la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moitié dans les 5 ans. D’où l’intérêt d’une intervention thérapeutique précoce, dans l’année, après la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survenue de la fracture.</w:t>
      </w:r>
    </w:p>
    <w:p w14:paraId="6ADF9DDF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4F6F2D9F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Comment choisir le traitement ?</w:t>
      </w:r>
    </w:p>
    <w:p w14:paraId="6EB952D7" w14:textId="00B9E60B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Afin de discuter de discuter de l’indication thérapeutique il faudra prendre en compte : la présence de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facteurs de risque, la présence de fracture sévère et les résultats de l’</w:t>
      </w:r>
      <w:proofErr w:type="spellStart"/>
      <w:r w:rsidRPr="0003315D">
        <w:rPr>
          <w:rFonts w:eastAsia="Arial MT" w:cstheme="minorHAnsi"/>
          <w:bCs/>
        </w:rPr>
        <w:t>ostéodensimétrie</w:t>
      </w:r>
      <w:proofErr w:type="spellEnd"/>
      <w:r w:rsidRPr="0003315D">
        <w:rPr>
          <w:rFonts w:eastAsia="Arial MT" w:cstheme="minorHAnsi"/>
          <w:bCs/>
        </w:rPr>
        <w:t xml:space="preserve"> (T-score).</w:t>
      </w:r>
    </w:p>
    <w:p w14:paraId="56ABE921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L’identification des patients à haut risque de fracture prend en compte :</w:t>
      </w:r>
    </w:p>
    <w:p w14:paraId="1C1B8DE7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la présence d’ATCD personnel de fracture</w:t>
      </w:r>
    </w:p>
    <w:p w14:paraId="681F9482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l’âge</w:t>
      </w:r>
    </w:p>
    <w:p w14:paraId="1E9124E8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la présence de facteurs de risque de chute</w:t>
      </w:r>
    </w:p>
    <w:p w14:paraId="41419E6A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la valeur d’ostéodensitométrie</w:t>
      </w:r>
    </w:p>
    <w:p w14:paraId="0D6722F3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dans les situations difficiles on peut utiliser le FRAX</w:t>
      </w:r>
    </w:p>
    <w:p w14:paraId="468BA466" w14:textId="670F5D97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L’indication à l’introduction du traitement dépend alors de la présence ou non de ces différents facteurs,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 xml:space="preserve">repris ici dans le tableau des recommandations 2018 du </w:t>
      </w:r>
      <w:proofErr w:type="gramStart"/>
      <w:r w:rsidRPr="0003315D">
        <w:rPr>
          <w:rFonts w:eastAsia="Arial MT" w:cstheme="minorHAnsi"/>
          <w:bCs/>
        </w:rPr>
        <w:t>GRIO .</w:t>
      </w:r>
      <w:proofErr w:type="gramEnd"/>
    </w:p>
    <w:p w14:paraId="538650E2" w14:textId="62D9BE93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72C03212" w14:textId="77777777" w:rsidR="0003315D" w:rsidRDefault="0003315D" w:rsidP="0003315D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theme="minorHAnsi"/>
          <w:bCs/>
        </w:rPr>
      </w:pPr>
    </w:p>
    <w:p w14:paraId="0F28C1A3" w14:textId="77777777" w:rsidR="0003315D" w:rsidRDefault="0003315D" w:rsidP="0003315D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theme="minorHAnsi"/>
          <w:bCs/>
        </w:rPr>
      </w:pPr>
    </w:p>
    <w:p w14:paraId="5670EA63" w14:textId="2999451C" w:rsidR="0003315D" w:rsidRDefault="0003315D" w:rsidP="0003315D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theme="minorHAnsi"/>
          <w:bCs/>
        </w:rPr>
      </w:pPr>
      <w:r>
        <w:rPr>
          <w:noProof/>
        </w:rPr>
        <w:lastRenderedPageBreak/>
        <w:drawing>
          <wp:inline distT="0" distB="0" distL="0" distR="0" wp14:anchorId="7AC599EA" wp14:editId="09AE9787">
            <wp:extent cx="4714875" cy="2114550"/>
            <wp:effectExtent l="0" t="0" r="9525" b="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ab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D142B" w14:textId="42FB9D06" w:rsidR="0003315D" w:rsidRDefault="0003315D" w:rsidP="0003315D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theme="minorHAnsi"/>
          <w:bCs/>
        </w:rPr>
      </w:pPr>
    </w:p>
    <w:p w14:paraId="49C3BC21" w14:textId="75152CBB" w:rsidR="0003315D" w:rsidRDefault="0003315D" w:rsidP="0003315D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theme="minorHAnsi"/>
          <w:bCs/>
        </w:rPr>
      </w:pPr>
    </w:p>
    <w:p w14:paraId="5281F068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Il faut retenir que :</w:t>
      </w:r>
    </w:p>
    <w:p w14:paraId="5DF0AB4F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Toute patiente ayant un antécédent de fracture sévère doit bénéficier d’un traitement, ou d’un avis</w:t>
      </w:r>
    </w:p>
    <w:p w14:paraId="74E8D441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spécialisé</w:t>
      </w:r>
      <w:proofErr w:type="gramEnd"/>
      <w:r w:rsidRPr="0003315D">
        <w:rPr>
          <w:rFonts w:eastAsia="Arial MT" w:cstheme="minorHAnsi"/>
          <w:bCs/>
        </w:rPr>
        <w:t xml:space="preserve"> si T-score &gt; -1 ;</w:t>
      </w:r>
    </w:p>
    <w:p w14:paraId="2323CAA9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Toute patiente dont le un T-score est ≤-3 doit bénéficier d’un traitement ;</w:t>
      </w:r>
    </w:p>
    <w:p w14:paraId="2F22716A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Les patientes ayant un antécédent de fracture non sévère doivent bénéficier d’un traitement si le</w:t>
      </w:r>
    </w:p>
    <w:p w14:paraId="5765B5F0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T-score est ≤ -2 et bénéficier d’un avis spécialisé en cas de T-score entre -1 et -2 ;</w:t>
      </w:r>
    </w:p>
    <w:p w14:paraId="7401AE7F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En cas d’absence de fracture mais de présence de facteurs de risques il faudra raisonner selon les</w:t>
      </w:r>
    </w:p>
    <w:p w14:paraId="7F903711" w14:textId="7A4EBE21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résultats</w:t>
      </w:r>
      <w:proofErr w:type="gramEnd"/>
      <w:r w:rsidRPr="0003315D">
        <w:rPr>
          <w:rFonts w:eastAsia="Arial MT" w:cstheme="minorHAnsi"/>
          <w:bCs/>
        </w:rPr>
        <w:t xml:space="preserve"> d’ODM.</w:t>
      </w:r>
    </w:p>
    <w:p w14:paraId="39E0E5C2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5A9D8DF8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Quelles options thérapeutiques ?</w:t>
      </w:r>
    </w:p>
    <w:p w14:paraId="695C5A9A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Le traitement associera :</w:t>
      </w:r>
    </w:p>
    <w:p w14:paraId="170CBB49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- une supplémentation </w:t>
      </w:r>
      <w:proofErr w:type="spellStart"/>
      <w:r w:rsidRPr="0003315D">
        <w:rPr>
          <w:rFonts w:eastAsia="Arial MT" w:cstheme="minorHAnsi"/>
          <w:bCs/>
        </w:rPr>
        <w:t>vitamino</w:t>
      </w:r>
      <w:proofErr w:type="spellEnd"/>
      <w:r w:rsidRPr="0003315D">
        <w:rPr>
          <w:rFonts w:eastAsia="Arial MT" w:cstheme="minorHAnsi"/>
          <w:bCs/>
        </w:rPr>
        <w:t>-calcique dans tous les cas, avec un objectif de 25-OH-vitD entre 30</w:t>
      </w:r>
    </w:p>
    <w:p w14:paraId="5E79A43A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et</w:t>
      </w:r>
      <w:proofErr w:type="gramEnd"/>
      <w:r w:rsidRPr="0003315D">
        <w:rPr>
          <w:rFonts w:eastAsia="Arial MT" w:cstheme="minorHAnsi"/>
          <w:bCs/>
        </w:rPr>
        <w:t xml:space="preserve"> 60 </w:t>
      </w:r>
      <w:proofErr w:type="spellStart"/>
      <w:r w:rsidRPr="0003315D">
        <w:rPr>
          <w:rFonts w:eastAsia="Arial MT" w:cstheme="minorHAnsi"/>
          <w:bCs/>
        </w:rPr>
        <w:t>ng</w:t>
      </w:r>
      <w:proofErr w:type="spellEnd"/>
      <w:r w:rsidRPr="0003315D">
        <w:rPr>
          <w:rFonts w:eastAsia="Arial MT" w:cstheme="minorHAnsi"/>
          <w:bCs/>
        </w:rPr>
        <w:t>/</w:t>
      </w:r>
      <w:proofErr w:type="spellStart"/>
      <w:r w:rsidRPr="0003315D">
        <w:rPr>
          <w:rFonts w:eastAsia="Arial MT" w:cstheme="minorHAnsi"/>
          <w:bCs/>
        </w:rPr>
        <w:t>mL</w:t>
      </w:r>
      <w:proofErr w:type="spellEnd"/>
      <w:r w:rsidRPr="0003315D">
        <w:rPr>
          <w:rFonts w:eastAsia="Arial MT" w:cstheme="minorHAnsi"/>
          <w:bCs/>
        </w:rPr>
        <w:t xml:space="preserve"> et d’apports calciques de 1g/j</w:t>
      </w:r>
    </w:p>
    <w:p w14:paraId="7B9E348F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une prévention des chutes par la pratique d’activité physique et la rééducation si besoin</w:t>
      </w:r>
    </w:p>
    <w:p w14:paraId="7F535CF0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- un traitement médicamenteux par </w:t>
      </w:r>
      <w:proofErr w:type="spellStart"/>
      <w:r w:rsidRPr="0003315D">
        <w:rPr>
          <w:rFonts w:eastAsia="Arial MT" w:cstheme="minorHAnsi"/>
          <w:bCs/>
        </w:rPr>
        <w:t>bisphosphonate</w:t>
      </w:r>
      <w:proofErr w:type="spellEnd"/>
      <w:r w:rsidRPr="0003315D">
        <w:rPr>
          <w:rFonts w:eastAsia="Arial MT" w:cstheme="minorHAnsi"/>
          <w:bCs/>
        </w:rPr>
        <w:t xml:space="preserve">, </w:t>
      </w:r>
      <w:proofErr w:type="spellStart"/>
      <w:r w:rsidRPr="0003315D">
        <w:rPr>
          <w:rFonts w:eastAsia="Arial MT" w:cstheme="minorHAnsi"/>
          <w:bCs/>
        </w:rPr>
        <w:t>teriparatide</w:t>
      </w:r>
      <w:proofErr w:type="spellEnd"/>
      <w:r w:rsidRPr="0003315D">
        <w:rPr>
          <w:rFonts w:eastAsia="Arial MT" w:cstheme="minorHAnsi"/>
          <w:bCs/>
        </w:rPr>
        <w:t xml:space="preserve"> (analogue de la PTH), le</w:t>
      </w:r>
    </w:p>
    <w:p w14:paraId="3C21614B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spellStart"/>
      <w:proofErr w:type="gramStart"/>
      <w:r w:rsidRPr="0003315D">
        <w:rPr>
          <w:rFonts w:eastAsia="Arial MT" w:cstheme="minorHAnsi"/>
          <w:bCs/>
        </w:rPr>
        <w:t>raloxifène</w:t>
      </w:r>
      <w:proofErr w:type="spellEnd"/>
      <w:proofErr w:type="gramEnd"/>
      <w:r w:rsidRPr="0003315D">
        <w:rPr>
          <w:rFonts w:eastAsia="Arial MT" w:cstheme="minorHAnsi"/>
          <w:bCs/>
        </w:rPr>
        <w:t xml:space="preserve"> ou </w:t>
      </w:r>
      <w:proofErr w:type="spellStart"/>
      <w:r w:rsidRPr="0003315D">
        <w:rPr>
          <w:rFonts w:eastAsia="Arial MT" w:cstheme="minorHAnsi"/>
          <w:bCs/>
        </w:rPr>
        <w:t>denosumab</w:t>
      </w:r>
      <w:proofErr w:type="spellEnd"/>
      <w:r w:rsidRPr="0003315D">
        <w:rPr>
          <w:rFonts w:eastAsia="Arial MT" w:cstheme="minorHAnsi"/>
          <w:bCs/>
        </w:rPr>
        <w:t xml:space="preserve"> (</w:t>
      </w:r>
      <w:proofErr w:type="spellStart"/>
      <w:r w:rsidRPr="0003315D">
        <w:rPr>
          <w:rFonts w:eastAsia="Arial MT" w:cstheme="minorHAnsi"/>
          <w:bCs/>
        </w:rPr>
        <w:t>Ac</w:t>
      </w:r>
      <w:proofErr w:type="spellEnd"/>
      <w:r w:rsidRPr="0003315D">
        <w:rPr>
          <w:rFonts w:eastAsia="Arial MT" w:cstheme="minorHAnsi"/>
          <w:bCs/>
        </w:rPr>
        <w:t xml:space="preserve"> monoclonal anti-RANK ligand).</w:t>
      </w:r>
    </w:p>
    <w:p w14:paraId="45D3F0C4" w14:textId="3F9042C1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Les </w:t>
      </w:r>
      <w:proofErr w:type="spellStart"/>
      <w:r w:rsidRPr="0003315D">
        <w:rPr>
          <w:rFonts w:eastAsia="Arial MT" w:cstheme="minorHAnsi"/>
          <w:bCs/>
        </w:rPr>
        <w:t>bisphosphonates</w:t>
      </w:r>
      <w:proofErr w:type="spellEnd"/>
      <w:r w:rsidRPr="0003315D">
        <w:rPr>
          <w:rFonts w:eastAsia="Arial MT" w:cstheme="minorHAnsi"/>
          <w:bCs/>
        </w:rPr>
        <w:t>, l’</w:t>
      </w:r>
      <w:proofErr w:type="spellStart"/>
      <w:r w:rsidRPr="0003315D">
        <w:rPr>
          <w:rFonts w:eastAsia="Arial MT" w:cstheme="minorHAnsi"/>
          <w:bCs/>
        </w:rPr>
        <w:t>alendronate</w:t>
      </w:r>
      <w:proofErr w:type="spellEnd"/>
      <w:r w:rsidRPr="0003315D">
        <w:rPr>
          <w:rFonts w:eastAsia="Arial MT" w:cstheme="minorHAnsi"/>
          <w:bCs/>
        </w:rPr>
        <w:t xml:space="preserve"> par voie orale ou l’acide </w:t>
      </w:r>
      <w:proofErr w:type="spellStart"/>
      <w:r w:rsidRPr="0003315D">
        <w:rPr>
          <w:rFonts w:eastAsia="Arial MT" w:cstheme="minorHAnsi"/>
          <w:bCs/>
        </w:rPr>
        <w:t>zolédronique</w:t>
      </w:r>
      <w:proofErr w:type="spellEnd"/>
      <w:r w:rsidRPr="0003315D">
        <w:rPr>
          <w:rFonts w:eastAsia="Arial MT" w:cstheme="minorHAnsi"/>
          <w:bCs/>
        </w:rPr>
        <w:t xml:space="preserve"> par voie injectable, ont un </w:t>
      </w:r>
      <w:proofErr w:type="gramStart"/>
      <w:r w:rsidRPr="0003315D">
        <w:rPr>
          <w:rFonts w:eastAsia="Arial MT" w:cstheme="minorHAnsi"/>
          <w:bCs/>
        </w:rPr>
        <w:t>effet</w:t>
      </w:r>
      <w:r>
        <w:rPr>
          <w:rFonts w:eastAsia="Arial MT" w:cstheme="minorHAnsi"/>
          <w:bCs/>
        </w:rPr>
        <w:t xml:space="preserve">  </w:t>
      </w:r>
      <w:r w:rsidRPr="0003315D">
        <w:rPr>
          <w:rFonts w:eastAsia="Arial MT" w:cstheme="minorHAnsi"/>
          <w:bCs/>
        </w:rPr>
        <w:t>inhibiteur</w:t>
      </w:r>
      <w:proofErr w:type="gramEnd"/>
      <w:r w:rsidRPr="0003315D">
        <w:rPr>
          <w:rFonts w:eastAsia="Arial MT" w:cstheme="minorHAnsi"/>
          <w:bCs/>
        </w:rPr>
        <w:t xml:space="preserve"> des ostéoclastes actifs. Ils sont indiqués en première intention. On préférera l’acide </w:t>
      </w:r>
      <w:proofErr w:type="spellStart"/>
      <w:r w:rsidRPr="0003315D">
        <w:rPr>
          <w:rFonts w:eastAsia="Arial MT" w:cstheme="minorHAnsi"/>
          <w:bCs/>
        </w:rPr>
        <w:t>zolédronique</w:t>
      </w:r>
      <w:proofErr w:type="spellEnd"/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en cas de fracture du col fémoral.</w:t>
      </w:r>
    </w:p>
    <w:p w14:paraId="6EC87135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Le </w:t>
      </w:r>
      <w:proofErr w:type="spellStart"/>
      <w:r w:rsidRPr="0003315D">
        <w:rPr>
          <w:rFonts w:eastAsia="Arial MT" w:cstheme="minorHAnsi"/>
          <w:bCs/>
        </w:rPr>
        <w:t>Teriparatide</w:t>
      </w:r>
      <w:proofErr w:type="spellEnd"/>
      <w:r w:rsidRPr="0003315D">
        <w:rPr>
          <w:rFonts w:eastAsia="Arial MT" w:cstheme="minorHAnsi"/>
          <w:bCs/>
        </w:rPr>
        <w:t xml:space="preserve"> est indiqué en cas de présence de 2 fractures vertébrales.</w:t>
      </w:r>
    </w:p>
    <w:p w14:paraId="50EC3BAB" w14:textId="51803D7F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Le </w:t>
      </w:r>
      <w:proofErr w:type="spellStart"/>
      <w:r w:rsidRPr="0003315D">
        <w:rPr>
          <w:rFonts w:eastAsia="Arial MT" w:cstheme="minorHAnsi"/>
          <w:bCs/>
        </w:rPr>
        <w:t>Raloxifène</w:t>
      </w:r>
      <w:proofErr w:type="spellEnd"/>
      <w:r w:rsidRPr="0003315D">
        <w:rPr>
          <w:rFonts w:eastAsia="Arial MT" w:cstheme="minorHAnsi"/>
          <w:bCs/>
        </w:rPr>
        <w:t xml:space="preserve"> est recommandé chez les patientes de moins de 65 ans sans antécédent de fracture non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vertébrale avec un T-score bas à la hanche et un risque de fracture vertébrale faible.</w:t>
      </w:r>
    </w:p>
    <w:p w14:paraId="11B9E6CA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Le </w:t>
      </w:r>
      <w:proofErr w:type="spellStart"/>
      <w:r w:rsidRPr="0003315D">
        <w:rPr>
          <w:rFonts w:eastAsia="Arial MT" w:cstheme="minorHAnsi"/>
          <w:bCs/>
        </w:rPr>
        <w:t>Denosumab</w:t>
      </w:r>
      <w:proofErr w:type="spellEnd"/>
      <w:r w:rsidRPr="0003315D">
        <w:rPr>
          <w:rFonts w:eastAsia="Arial MT" w:cstheme="minorHAnsi"/>
          <w:bCs/>
        </w:rPr>
        <w:t xml:space="preserve"> est un </w:t>
      </w:r>
      <w:proofErr w:type="spellStart"/>
      <w:r w:rsidRPr="0003315D">
        <w:rPr>
          <w:rFonts w:eastAsia="Arial MT" w:cstheme="minorHAnsi"/>
          <w:bCs/>
        </w:rPr>
        <w:t>Ac</w:t>
      </w:r>
      <w:proofErr w:type="spellEnd"/>
      <w:r w:rsidRPr="0003315D">
        <w:rPr>
          <w:rFonts w:eastAsia="Arial MT" w:cstheme="minorHAnsi"/>
          <w:bCs/>
        </w:rPr>
        <w:t xml:space="preserve"> monoclonal anti-RANK ligand avec une action sur les précurseurs des ostéoclastes.</w:t>
      </w:r>
    </w:p>
    <w:p w14:paraId="23D79ACB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Il est indiqué en deuxième intention après échec des </w:t>
      </w:r>
      <w:proofErr w:type="spellStart"/>
      <w:r w:rsidRPr="0003315D">
        <w:rPr>
          <w:rFonts w:eastAsia="Arial MT" w:cstheme="minorHAnsi"/>
          <w:bCs/>
        </w:rPr>
        <w:t>bisphosphonates</w:t>
      </w:r>
      <w:proofErr w:type="spellEnd"/>
      <w:r w:rsidRPr="0003315D">
        <w:rPr>
          <w:rFonts w:eastAsia="Arial MT" w:cstheme="minorHAnsi"/>
          <w:bCs/>
        </w:rPr>
        <w:t>.</w:t>
      </w:r>
    </w:p>
    <w:p w14:paraId="17EBE287" w14:textId="5F560572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En cas de DMO très basse (T-score ≤-3) on préférera des molécules par voie injectable (acide </w:t>
      </w:r>
      <w:proofErr w:type="spellStart"/>
      <w:r w:rsidRPr="0003315D">
        <w:rPr>
          <w:rFonts w:eastAsia="Arial MT" w:cstheme="minorHAnsi"/>
          <w:bCs/>
        </w:rPr>
        <w:t>zolédronique</w:t>
      </w:r>
      <w:proofErr w:type="spellEnd"/>
      <w:r w:rsidRPr="0003315D">
        <w:rPr>
          <w:rFonts w:eastAsia="Arial MT" w:cstheme="minorHAnsi"/>
          <w:bCs/>
        </w:rPr>
        <w:t>,</w:t>
      </w:r>
      <w:r>
        <w:rPr>
          <w:rFonts w:eastAsia="Arial MT" w:cstheme="minorHAnsi"/>
          <w:bCs/>
        </w:rPr>
        <w:t xml:space="preserve"> </w:t>
      </w:r>
      <w:proofErr w:type="spellStart"/>
      <w:r w:rsidRPr="0003315D">
        <w:rPr>
          <w:rFonts w:eastAsia="Arial MT" w:cstheme="minorHAnsi"/>
          <w:bCs/>
        </w:rPr>
        <w:t>tériparatide</w:t>
      </w:r>
      <w:proofErr w:type="spellEnd"/>
      <w:r w:rsidRPr="0003315D">
        <w:rPr>
          <w:rFonts w:eastAsia="Arial MT" w:cstheme="minorHAnsi"/>
          <w:bCs/>
        </w:rPr>
        <w:t xml:space="preserve"> ou </w:t>
      </w:r>
      <w:proofErr w:type="spellStart"/>
      <w:r w:rsidRPr="0003315D">
        <w:rPr>
          <w:rFonts w:eastAsia="Arial MT" w:cstheme="minorHAnsi"/>
          <w:bCs/>
        </w:rPr>
        <w:t>dénosumab</w:t>
      </w:r>
      <w:proofErr w:type="spellEnd"/>
      <w:r w:rsidRPr="0003315D">
        <w:rPr>
          <w:rFonts w:eastAsia="Arial MT" w:cstheme="minorHAnsi"/>
          <w:bCs/>
        </w:rPr>
        <w:t>)</w:t>
      </w:r>
    </w:p>
    <w:p w14:paraId="4F5E13D5" w14:textId="0242FA65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672BB475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Quand arrêter le traitement ?</w:t>
      </w:r>
    </w:p>
    <w:p w14:paraId="12B6E3CB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L’efficacité des anti-ostéoporotiques doit être réévaluée tous les 2 ans par examen clinique et ODM.</w:t>
      </w:r>
    </w:p>
    <w:p w14:paraId="7585CEFF" w14:textId="5569FECC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On définit comme cible ostéo-densitométrique l’absence de perte osseuse et au mieux une augmentation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de la DMO notamment en cas de T-score initial ≤-3.</w:t>
      </w:r>
    </w:p>
    <w:p w14:paraId="4C80619B" w14:textId="72AE86B8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Il n’existe pas de durée maximale de traitement. En effet les traitements anti-ostéoporotiques sont bien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tolérés à court et long terme. Le risque de complications notamment de l’ostéonécrose de la mâchoire ou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de fracture atypique de la diaphyse fémorale sont rares. Chez les patientes avec un risque fracturaire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important le bilan dentaire ne doit pas retarder l’introduction du traitement et un suivi dentaire annuel est</w:t>
      </w:r>
      <w:r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suffisant</w:t>
      </w:r>
      <w:r>
        <w:rPr>
          <w:rFonts w:eastAsia="Arial MT" w:cstheme="minorHAnsi"/>
          <w:bCs/>
        </w:rPr>
        <w:t>.</w:t>
      </w:r>
    </w:p>
    <w:p w14:paraId="742D5FAE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lastRenderedPageBreak/>
        <w:t>Les critères d’arrêt des anti-ostéoporotiques sont :</w:t>
      </w:r>
    </w:p>
    <w:p w14:paraId="0BBC9764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l’absence de nouvelle fracture sous traitement</w:t>
      </w:r>
    </w:p>
    <w:p w14:paraId="5D08907F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l’absence de nouveau facteur de risque fracturaire</w:t>
      </w:r>
    </w:p>
    <w:p w14:paraId="2C9C48AE" w14:textId="2C73471E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la stabilisation de la valeur de DMO et un T-score fémorale &gt; 2,5</w:t>
      </w:r>
    </w:p>
    <w:p w14:paraId="5D7C108E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029D0E4F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Messages clés :</w:t>
      </w:r>
    </w:p>
    <w:p w14:paraId="5E3AB108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Individualiser le traitement</w:t>
      </w:r>
    </w:p>
    <w:p w14:paraId="0CA672ED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Il faut initier rapidement un traitement en cas de risque fracturaire à court terme sévère</w:t>
      </w:r>
    </w:p>
    <w:p w14:paraId="6893B19B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- Réévaluer à 2 ans l’efficacité du traitement par ODM avec notion de cible </w:t>
      </w:r>
      <w:proofErr w:type="spellStart"/>
      <w:r w:rsidRPr="0003315D">
        <w:rPr>
          <w:rFonts w:eastAsia="Arial MT" w:cstheme="minorHAnsi"/>
          <w:bCs/>
        </w:rPr>
        <w:t>ostéodensitométrique</w:t>
      </w:r>
      <w:proofErr w:type="spellEnd"/>
    </w:p>
    <w:p w14:paraId="05117A67" w14:textId="7B93FC70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Personnaliser la durée du traitement selon le risque fracturaire et l’amélioration sous traitement</w:t>
      </w:r>
    </w:p>
    <w:p w14:paraId="77484141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0A9174E6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QUESTIONS DE FORMATION</w:t>
      </w:r>
    </w:p>
    <w:p w14:paraId="093E46DE" w14:textId="65C7AFDB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t xml:space="preserve">1. </w:t>
      </w:r>
      <w:r w:rsidRPr="0003315D">
        <w:rPr>
          <w:rFonts w:eastAsia="Arial MT" w:cstheme="minorHAnsi"/>
          <w:bCs/>
        </w:rPr>
        <w:t>Quelles réponses sont justes ?</w:t>
      </w:r>
    </w:p>
    <w:p w14:paraId="43166C13" w14:textId="3E05047B" w:rsidR="0003315D" w:rsidRPr="0003315D" w:rsidRDefault="0003315D" w:rsidP="0003315D">
      <w:pPr>
        <w:pStyle w:val="Paragraphedeliste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La supplémentation </w:t>
      </w:r>
      <w:proofErr w:type="spellStart"/>
      <w:r w:rsidRPr="0003315D">
        <w:rPr>
          <w:rFonts w:eastAsia="Arial MT" w:cstheme="minorHAnsi"/>
          <w:bCs/>
        </w:rPr>
        <w:t>vitamino</w:t>
      </w:r>
      <w:proofErr w:type="spellEnd"/>
      <w:r w:rsidRPr="0003315D">
        <w:rPr>
          <w:rFonts w:eastAsia="Arial MT" w:cstheme="minorHAnsi"/>
          <w:bCs/>
        </w:rPr>
        <w:t>-calcique est indiquée chez toutes les patientes ayant une indication de</w:t>
      </w:r>
      <w:r w:rsidRPr="0003315D"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traitement</w:t>
      </w:r>
    </w:p>
    <w:p w14:paraId="10835903" w14:textId="3174487C" w:rsidR="0003315D" w:rsidRPr="0003315D" w:rsidRDefault="0003315D" w:rsidP="0003315D">
      <w:pPr>
        <w:pStyle w:val="Paragraphedeliste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L’ostéoporose est une pathologie fréquente, suffisamment dépistée et prise en charge après des épisodes</w:t>
      </w:r>
      <w:r w:rsidRPr="0003315D"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fracturaires</w:t>
      </w:r>
    </w:p>
    <w:p w14:paraId="19FA829D" w14:textId="25E46DCC" w:rsidR="0003315D" w:rsidRPr="0003315D" w:rsidRDefault="0003315D" w:rsidP="0003315D">
      <w:pPr>
        <w:pStyle w:val="Paragraphedeliste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En cas de doute sur le risque fracturaire de ma patiente je peux utiliser l’outil FRAX</w:t>
      </w:r>
    </w:p>
    <w:p w14:paraId="3A716F31" w14:textId="3A4D1663" w:rsidR="0003315D" w:rsidRPr="0003315D" w:rsidRDefault="0003315D" w:rsidP="0003315D">
      <w:pPr>
        <w:pStyle w:val="Paragraphedeliste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Les </w:t>
      </w:r>
      <w:proofErr w:type="spellStart"/>
      <w:r w:rsidRPr="0003315D">
        <w:rPr>
          <w:rFonts w:eastAsia="Arial MT" w:cstheme="minorHAnsi"/>
          <w:bCs/>
        </w:rPr>
        <w:t>biphosphonates</w:t>
      </w:r>
      <w:proofErr w:type="spellEnd"/>
      <w:r w:rsidRPr="0003315D">
        <w:rPr>
          <w:rFonts w:eastAsia="Arial MT" w:cstheme="minorHAnsi"/>
          <w:bCs/>
        </w:rPr>
        <w:t xml:space="preserve"> sont la plupart du temps le traitement de première intention</w:t>
      </w:r>
    </w:p>
    <w:p w14:paraId="6323607E" w14:textId="04780534" w:rsidR="0003315D" w:rsidRDefault="0003315D" w:rsidP="0003315D">
      <w:pPr>
        <w:pStyle w:val="Paragraphedeliste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Le risque de nouvelle fracture après une fracture sévère est plus élevé la première année mais devient</w:t>
      </w:r>
      <w:r w:rsidRPr="0003315D"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comparable à la population générale passé ce délai</w:t>
      </w:r>
    </w:p>
    <w:p w14:paraId="0B6C48C7" w14:textId="77777777" w:rsidR="0003315D" w:rsidRPr="0003315D" w:rsidRDefault="0003315D" w:rsidP="0003315D">
      <w:pPr>
        <w:pStyle w:val="Paragraphedeliste"/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40196773" w14:textId="5D8AA69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t xml:space="preserve">2. </w:t>
      </w:r>
      <w:r w:rsidRPr="0003315D">
        <w:rPr>
          <w:rFonts w:eastAsia="Arial MT" w:cstheme="minorHAnsi"/>
          <w:bCs/>
        </w:rPr>
        <w:t>Lors de l’introduction d’un traitement anti-ostéoporotique :</w:t>
      </w:r>
    </w:p>
    <w:p w14:paraId="29A277ED" w14:textId="09AD54D2" w:rsidR="0003315D" w:rsidRPr="0003315D" w:rsidRDefault="0003315D" w:rsidP="0003315D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Je dois toujours attendre les résultats du bilan bucco-dentaire avant leur introduction</w:t>
      </w:r>
    </w:p>
    <w:p w14:paraId="58DF8E12" w14:textId="7182190D" w:rsidR="0003315D" w:rsidRPr="0003315D" w:rsidRDefault="0003315D" w:rsidP="0003315D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Je dois réévaluer l’efficacité à 2 ans par une ODM</w:t>
      </w:r>
    </w:p>
    <w:p w14:paraId="135A339D" w14:textId="659E461D" w:rsidR="0003315D" w:rsidRPr="0003315D" w:rsidRDefault="0003315D" w:rsidP="0003315D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Je prends en compte l’âge et le type de fracture de la patiente pour décider de la classe thérapeutique</w:t>
      </w:r>
    </w:p>
    <w:p w14:paraId="067AD72B" w14:textId="4E38DF2C" w:rsidR="0003315D" w:rsidRPr="0003315D" w:rsidRDefault="0003315D" w:rsidP="0003315D">
      <w:pPr>
        <w:pStyle w:val="Paragraphedeliste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 xml:space="preserve">Je dois viser un objectif de 25-OH-vitD entre 30 et 60 </w:t>
      </w:r>
      <w:proofErr w:type="spellStart"/>
      <w:r w:rsidRPr="0003315D">
        <w:rPr>
          <w:rFonts w:eastAsia="Arial MT" w:cstheme="minorHAnsi"/>
          <w:bCs/>
        </w:rPr>
        <w:t>ng</w:t>
      </w:r>
      <w:proofErr w:type="spellEnd"/>
      <w:r w:rsidRPr="0003315D">
        <w:rPr>
          <w:rFonts w:eastAsia="Arial MT" w:cstheme="minorHAnsi"/>
          <w:bCs/>
        </w:rPr>
        <w:t>/</w:t>
      </w:r>
      <w:proofErr w:type="spellStart"/>
      <w:r w:rsidRPr="0003315D">
        <w:rPr>
          <w:rFonts w:eastAsia="Arial MT" w:cstheme="minorHAnsi"/>
          <w:bCs/>
        </w:rPr>
        <w:t>mL</w:t>
      </w:r>
      <w:proofErr w:type="spellEnd"/>
    </w:p>
    <w:p w14:paraId="4861ED9B" w14:textId="59F1A5F4" w:rsidR="0003315D" w:rsidRDefault="0003315D">
      <w:pPr>
        <w:spacing w:line="259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J’informe la patiente que la durée maximale du traitement est de 5 ans</w:t>
      </w:r>
      <w:r w:rsidRPr="0003315D">
        <w:rPr>
          <w:rFonts w:eastAsia="Arial MT" w:cstheme="minorHAnsi"/>
          <w:bCs/>
        </w:rPr>
        <w:cr/>
      </w:r>
      <w:r>
        <w:rPr>
          <w:rFonts w:eastAsia="Arial MT" w:cstheme="minorHAnsi"/>
          <w:bCs/>
        </w:rPr>
        <w:br w:type="page"/>
      </w:r>
    </w:p>
    <w:p w14:paraId="1540C60D" w14:textId="77777777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i/>
          <w:iCs/>
          <w:color w:val="FF0000"/>
        </w:rPr>
      </w:pPr>
      <w:r>
        <w:rPr>
          <w:rFonts w:eastAsia="Arial MT" w:cstheme="minorHAnsi"/>
          <w:b/>
          <w:i/>
          <w:iCs/>
          <w:color w:val="FF0000"/>
        </w:rPr>
        <w:lastRenderedPageBreak/>
        <w:t xml:space="preserve">Open close </w:t>
      </w:r>
      <w:proofErr w:type="gramStart"/>
      <w:r>
        <w:rPr>
          <w:rFonts w:eastAsia="Arial MT" w:cstheme="minorHAnsi"/>
          <w:b/>
          <w:i/>
          <w:iCs/>
          <w:color w:val="FF0000"/>
        </w:rPr>
        <w:t>tab:</w:t>
      </w:r>
      <w:proofErr w:type="gramEnd"/>
      <w:r>
        <w:rPr>
          <w:rFonts w:eastAsia="Arial MT" w:cstheme="minorHAnsi"/>
          <w:b/>
          <w:i/>
          <w:iCs/>
          <w:color w:val="FF0000"/>
        </w:rPr>
        <w:t xml:space="preserve"> </w:t>
      </w:r>
    </w:p>
    <w:p w14:paraId="70FA9B50" w14:textId="77777777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i/>
          <w:iCs/>
          <w:color w:val="FF0000"/>
        </w:rPr>
      </w:pPr>
    </w:p>
    <w:p w14:paraId="59254DE9" w14:textId="77777777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r>
        <w:rPr>
          <w:rFonts w:eastAsia="Arial MT" w:cstheme="minorHAnsi"/>
          <w:bCs/>
          <w:i/>
          <w:iCs/>
          <w:color w:val="FF0000"/>
        </w:rPr>
        <w:t xml:space="preserve">Tab </w:t>
      </w: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title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  <w:r>
        <w:rPr>
          <w:rFonts w:eastAsia="Arial MT" w:cstheme="minorHAnsi"/>
          <w:bCs/>
          <w:i/>
          <w:iCs/>
          <w:color w:val="FF0000"/>
        </w:rPr>
        <w:t xml:space="preserve"> </w:t>
      </w:r>
      <w:r>
        <w:rPr>
          <w:rFonts w:eastAsia="Arial MT" w:cstheme="minorHAnsi"/>
          <w:lang w:val="en-US"/>
        </w:rPr>
        <w:tab/>
      </w:r>
    </w:p>
    <w:p w14:paraId="12379BBC" w14:textId="12D5E196" w:rsidR="0003315D" w:rsidRDefault="0003315D" w:rsidP="0003315D">
      <w:pPr>
        <w:widowControl w:val="0"/>
        <w:autoSpaceDE w:val="0"/>
        <w:autoSpaceDN w:val="0"/>
        <w:spacing w:after="0" w:line="240" w:lineRule="auto"/>
      </w:pPr>
      <w:r>
        <w:t>Nouvelles recommandations de prise en charge de l’hypercholestérolémie en prévention secondaire</w:t>
      </w:r>
    </w:p>
    <w:p w14:paraId="323BEA38" w14:textId="77777777" w:rsidR="0003315D" w:rsidRDefault="0003315D" w:rsidP="0003315D">
      <w:pPr>
        <w:widowControl w:val="0"/>
        <w:autoSpaceDE w:val="0"/>
        <w:autoSpaceDN w:val="0"/>
        <w:spacing w:after="0" w:line="240" w:lineRule="auto"/>
      </w:pPr>
    </w:p>
    <w:p w14:paraId="7A5E2747" w14:textId="77777777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Subtitle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  <w:r>
        <w:rPr>
          <w:rFonts w:eastAsia="Arial MT" w:cstheme="minorHAnsi"/>
          <w:bCs/>
          <w:i/>
          <w:iCs/>
          <w:color w:val="FF0000"/>
        </w:rPr>
        <w:t xml:space="preserve"> </w:t>
      </w:r>
    </w:p>
    <w:p w14:paraId="0915C08A" w14:textId="77777777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</w:p>
    <w:p w14:paraId="59830341" w14:textId="0CDC9247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  <w:r>
        <w:rPr>
          <w:rFonts w:ascii="Calibri" w:eastAsia="Calibri" w:hAnsi="Calibri" w:cs="Times New Roman"/>
          <w:lang w:eastAsia="fr-FR"/>
        </w:rPr>
        <w:t xml:space="preserve">Orateurs : </w:t>
      </w:r>
      <w:r w:rsidRPr="0003315D">
        <w:rPr>
          <w:rFonts w:ascii="Calibri" w:eastAsia="Calibri" w:hAnsi="Calibri" w:cs="Times New Roman"/>
          <w:lang w:eastAsia="fr-FR"/>
        </w:rPr>
        <w:t xml:space="preserve">Pr. </w:t>
      </w:r>
      <w:proofErr w:type="spellStart"/>
      <w:r w:rsidRPr="0003315D">
        <w:rPr>
          <w:rFonts w:ascii="Calibri" w:eastAsia="Calibri" w:hAnsi="Calibri" w:cs="Times New Roman"/>
          <w:lang w:eastAsia="fr-FR"/>
        </w:rPr>
        <w:t>Boccara</w:t>
      </w:r>
      <w:proofErr w:type="spellEnd"/>
      <w:r w:rsidRPr="0003315D">
        <w:rPr>
          <w:rFonts w:ascii="Calibri" w:eastAsia="Calibri" w:hAnsi="Calibri" w:cs="Times New Roman"/>
          <w:lang w:eastAsia="fr-FR"/>
        </w:rPr>
        <w:t xml:space="preserve"> Franck, Hôpital Saint Antoine</w:t>
      </w:r>
    </w:p>
    <w:p w14:paraId="59F740EE" w14:textId="77777777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  <w:r>
        <w:rPr>
          <w:rFonts w:ascii="Calibri" w:eastAsia="Calibri" w:hAnsi="Calibri" w:cs="Times New Roman"/>
          <w:lang w:eastAsia="fr-FR"/>
        </w:rPr>
        <w:t xml:space="preserve">Compte-rendu rédigé par le </w:t>
      </w:r>
      <w:r w:rsidRPr="00474FCF">
        <w:rPr>
          <w:rFonts w:ascii="Calibri" w:eastAsia="Calibri" w:hAnsi="Calibri" w:cs="Times New Roman"/>
          <w:lang w:eastAsia="fr-FR"/>
        </w:rPr>
        <w:t>Dr Samuel SARFATI (Médecin Généraliste)</w:t>
      </w:r>
    </w:p>
    <w:p w14:paraId="7D82DB39" w14:textId="77777777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</w:p>
    <w:p w14:paraId="20212813" w14:textId="77777777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r>
        <w:rPr>
          <w:rFonts w:eastAsia="Arial MT" w:cstheme="minorHAnsi"/>
          <w:bCs/>
          <w:i/>
          <w:iCs/>
          <w:color w:val="FF0000"/>
        </w:rPr>
        <w:t xml:space="preserve">Tab </w:t>
      </w: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text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</w:p>
    <w:p w14:paraId="0C2D3EE2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Le LDL-</w:t>
      </w:r>
      <w:proofErr w:type="spellStart"/>
      <w:r w:rsidRPr="0003315D">
        <w:rPr>
          <w:rFonts w:eastAsia="Arial MT" w:cstheme="minorHAnsi"/>
          <w:bCs/>
        </w:rPr>
        <w:t>c est</w:t>
      </w:r>
      <w:proofErr w:type="spellEnd"/>
      <w:r w:rsidRPr="0003315D">
        <w:rPr>
          <w:rFonts w:eastAsia="Arial MT" w:cstheme="minorHAnsi"/>
          <w:bCs/>
        </w:rPr>
        <w:t xml:space="preserve"> un facteur de risque majeur de maladie </w:t>
      </w:r>
      <w:proofErr w:type="spellStart"/>
      <w:r w:rsidRPr="0003315D">
        <w:rPr>
          <w:rFonts w:eastAsia="Arial MT" w:cstheme="minorHAnsi"/>
          <w:bCs/>
        </w:rPr>
        <w:t>athérosclérotique</w:t>
      </w:r>
      <w:proofErr w:type="spellEnd"/>
      <w:r w:rsidRPr="0003315D">
        <w:rPr>
          <w:rFonts w:eastAsia="Arial MT" w:cstheme="minorHAnsi"/>
          <w:bCs/>
        </w:rPr>
        <w:t xml:space="preserve"> (infarctus du myocarde, AVC, AOMI).</w:t>
      </w:r>
    </w:p>
    <w:p w14:paraId="3ED215EE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De nombreuses études ont mis en évidence un lien selon une relation linéaire entre le taux de LDL-c avec</w:t>
      </w:r>
    </w:p>
    <w:p w14:paraId="1CA01D49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le</w:t>
      </w:r>
      <w:proofErr w:type="gramEnd"/>
      <w:r w:rsidRPr="0003315D">
        <w:rPr>
          <w:rFonts w:eastAsia="Arial MT" w:cstheme="minorHAnsi"/>
          <w:bCs/>
        </w:rPr>
        <w:t xml:space="preserve"> risque de maladie </w:t>
      </w:r>
      <w:proofErr w:type="spellStart"/>
      <w:r w:rsidRPr="0003315D">
        <w:rPr>
          <w:rFonts w:eastAsia="Arial MT" w:cstheme="minorHAnsi"/>
          <w:bCs/>
        </w:rPr>
        <w:t>athérosclérotique</w:t>
      </w:r>
      <w:proofErr w:type="spellEnd"/>
      <w:r w:rsidRPr="0003315D">
        <w:rPr>
          <w:rFonts w:eastAsia="Arial MT" w:cstheme="minorHAnsi"/>
          <w:bCs/>
        </w:rPr>
        <w:t>.</w:t>
      </w:r>
    </w:p>
    <w:p w14:paraId="45903A7B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Les nouvelles recommandations européennes divisent les patients en 4 niveaux de risque cardiovasculaire :</w:t>
      </w:r>
    </w:p>
    <w:p w14:paraId="49206D08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Les patients à très haut risque : les patients ayant déjà présenté un évènement cardio-vasculaire,</w:t>
      </w:r>
    </w:p>
    <w:p w14:paraId="7C039868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les</w:t>
      </w:r>
      <w:proofErr w:type="gramEnd"/>
      <w:r w:rsidRPr="0003315D">
        <w:rPr>
          <w:rFonts w:eastAsia="Arial MT" w:cstheme="minorHAnsi"/>
          <w:bCs/>
        </w:rPr>
        <w:t xml:space="preserve"> patients diabétiques avec au moins 3 facteurs de risque cardio-vasculaires ou diabétiques de</w:t>
      </w:r>
    </w:p>
    <w:p w14:paraId="30FAB914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type</w:t>
      </w:r>
      <w:proofErr w:type="gramEnd"/>
      <w:r w:rsidRPr="0003315D">
        <w:rPr>
          <w:rFonts w:eastAsia="Arial MT" w:cstheme="minorHAnsi"/>
          <w:bCs/>
        </w:rPr>
        <w:t xml:space="preserve"> 1 depuis plus de 20 ans, les insuffisants rénaux chronique sévères (DFG &lt; 30ml/min/1,73m²),</w:t>
      </w:r>
    </w:p>
    <w:p w14:paraId="1D9B124E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les</w:t>
      </w:r>
      <w:proofErr w:type="gramEnd"/>
      <w:r w:rsidRPr="0003315D">
        <w:rPr>
          <w:rFonts w:eastAsia="Arial MT" w:cstheme="minorHAnsi"/>
          <w:bCs/>
        </w:rPr>
        <w:t xml:space="preserve"> patients avec un risque cardio-vasculaire estimé par SCORE &gt; 10%.</w:t>
      </w:r>
    </w:p>
    <w:p w14:paraId="6119EC3D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Les patients à haut risque : les patients ayant un FDRCV majeur c’est-à-dire une HTA &gt; 180/110</w:t>
      </w:r>
    </w:p>
    <w:p w14:paraId="3A88B8F3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ou</w:t>
      </w:r>
      <w:proofErr w:type="gramEnd"/>
      <w:r w:rsidRPr="0003315D">
        <w:rPr>
          <w:rFonts w:eastAsia="Arial MT" w:cstheme="minorHAnsi"/>
          <w:bCs/>
        </w:rPr>
        <w:t xml:space="preserve"> des TG &gt; 3,1g/L ou LDL-c &gt; 1,9 g/L, les patients diabétiques depuis plus de 10 ans sans atteinte</w:t>
      </w:r>
    </w:p>
    <w:p w14:paraId="2A2C257C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d’organe ,</w:t>
      </w:r>
      <w:proofErr w:type="gramEnd"/>
      <w:r w:rsidRPr="0003315D">
        <w:rPr>
          <w:rFonts w:eastAsia="Arial MT" w:cstheme="minorHAnsi"/>
          <w:bCs/>
        </w:rPr>
        <w:t xml:space="preserve"> les insuffisants rénaux chronique avec un DFG compris entre 30 et 60 </w:t>
      </w:r>
      <w:proofErr w:type="spellStart"/>
      <w:r w:rsidRPr="0003315D">
        <w:rPr>
          <w:rFonts w:eastAsia="Arial MT" w:cstheme="minorHAnsi"/>
          <w:bCs/>
        </w:rPr>
        <w:t>mL</w:t>
      </w:r>
      <w:proofErr w:type="spellEnd"/>
      <w:r w:rsidRPr="0003315D">
        <w:rPr>
          <w:rFonts w:eastAsia="Arial MT" w:cstheme="minorHAnsi"/>
          <w:bCs/>
        </w:rPr>
        <w:t>/min/1,73m²,</w:t>
      </w:r>
    </w:p>
    <w:p w14:paraId="7AA6CC67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les</w:t>
      </w:r>
      <w:proofErr w:type="gramEnd"/>
      <w:r w:rsidRPr="0003315D">
        <w:rPr>
          <w:rFonts w:eastAsia="Arial MT" w:cstheme="minorHAnsi"/>
          <w:bCs/>
        </w:rPr>
        <w:t xml:space="preserve"> patients avec un risque cardio-vasculaire estimé par SCORE entre 5 et 10%</w:t>
      </w:r>
    </w:p>
    <w:p w14:paraId="6BFC7AC2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Les patients à risque modéré : les patients diabétiques depuis moins de 10 ans sans autre FDRCV</w:t>
      </w:r>
    </w:p>
    <w:p w14:paraId="4FFE61AE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ou</w:t>
      </w:r>
      <w:proofErr w:type="gramEnd"/>
      <w:r w:rsidRPr="0003315D">
        <w:rPr>
          <w:rFonts w:eastAsia="Arial MT" w:cstheme="minorHAnsi"/>
          <w:bCs/>
        </w:rPr>
        <w:t xml:space="preserve"> les patients avec un risque cardio-vasculaire estimé par SCORE entre 1 et 5%</w:t>
      </w:r>
    </w:p>
    <w:p w14:paraId="6CF63E21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Les patients à faible risque : les patients avec un risque cardio-vasculaire estimé par SCORE &lt; 1%</w:t>
      </w:r>
    </w:p>
    <w:p w14:paraId="3DBA63BC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Quels sont les objectifs de LDL-c et comment les atteindre ?</w:t>
      </w:r>
    </w:p>
    <w:p w14:paraId="329104EE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Chez les patients ayant déjà présenté un épisode cardio-vasculaire, donc à très haut risque, les objectifs de</w:t>
      </w:r>
    </w:p>
    <w:p w14:paraId="0076EBF1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LDL-c depuis 2019 sont &lt; 0,55g/L ET une baisse de plus de 50% du LDL-c de base.</w:t>
      </w:r>
    </w:p>
    <w:p w14:paraId="6D4628FB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Mais seulement 30% des patients présentent des objectifs respectés à 6 mois de l’évènement alors que les</w:t>
      </w:r>
    </w:p>
    <w:p w14:paraId="379F1A60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études</w:t>
      </w:r>
      <w:proofErr w:type="gramEnd"/>
      <w:r w:rsidRPr="0003315D">
        <w:rPr>
          <w:rFonts w:eastAsia="Arial MT" w:cstheme="minorHAnsi"/>
          <w:bCs/>
        </w:rPr>
        <w:t xml:space="preserve"> ont montré une baisse d’un quart la réduction des évènements cardio-vasculaires pour chaque</w:t>
      </w:r>
    </w:p>
    <w:p w14:paraId="6DC3972F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diminution</w:t>
      </w:r>
      <w:proofErr w:type="gramEnd"/>
      <w:r w:rsidRPr="0003315D">
        <w:rPr>
          <w:rFonts w:eastAsia="Arial MT" w:cstheme="minorHAnsi"/>
          <w:bCs/>
        </w:rPr>
        <w:t xml:space="preserve"> de 1mmol/L de LDL-c sous statines.</w:t>
      </w:r>
    </w:p>
    <w:p w14:paraId="038BDCC4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On peut identifier certains facteurs expliquant l’absence d’atteinte des objectifs :</w:t>
      </w:r>
    </w:p>
    <w:p w14:paraId="27A0F3E4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une inertie thérapeutique avec des traitements initiaux sous-dosés et/ou pas suffisamment</w:t>
      </w:r>
    </w:p>
    <w:p w14:paraId="64B93D81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rapidement</w:t>
      </w:r>
      <w:proofErr w:type="gramEnd"/>
      <w:r w:rsidRPr="0003315D">
        <w:rPr>
          <w:rFonts w:eastAsia="Arial MT" w:cstheme="minorHAnsi"/>
          <w:bCs/>
        </w:rPr>
        <w:t xml:space="preserve"> majorés</w:t>
      </w:r>
    </w:p>
    <w:p w14:paraId="3179693D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des règles hygiéno-diététiques insuffisamment suivies par les patients</w:t>
      </w:r>
    </w:p>
    <w:p w14:paraId="19C707CE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La prise en charge secondaire médicamenteuse des dyslipidémies est basée sur :</w:t>
      </w:r>
    </w:p>
    <w:p w14:paraId="0383179F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une statine à forte dose ou à dose maximale tolérée. L’atorvastatine et la rosuvastatine sont les</w:t>
      </w:r>
    </w:p>
    <w:p w14:paraId="16333100" w14:textId="1E68BAD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deux</w:t>
      </w:r>
      <w:proofErr w:type="gramEnd"/>
      <w:r w:rsidRPr="0003315D">
        <w:rPr>
          <w:rFonts w:eastAsia="Arial MT" w:cstheme="minorHAnsi"/>
          <w:bCs/>
        </w:rPr>
        <w:t xml:space="preserve"> molécules les plus efficaces, à recommander à forte dose d’emblée, 40mg voir 80mg/j</w:t>
      </w:r>
    </w:p>
    <w:p w14:paraId="44EB7EC1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d’atorvastatine</w:t>
      </w:r>
      <w:proofErr w:type="gramEnd"/>
      <w:r w:rsidRPr="0003315D">
        <w:rPr>
          <w:rFonts w:eastAsia="Arial MT" w:cstheme="minorHAnsi"/>
          <w:bCs/>
        </w:rPr>
        <w:t xml:space="preserve"> et 20mg/j de rosuvastatine. Elles sont également recommandées dans la prise en</w:t>
      </w:r>
    </w:p>
    <w:p w14:paraId="196A7CF8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charge</w:t>
      </w:r>
      <w:proofErr w:type="gramEnd"/>
      <w:r w:rsidRPr="0003315D">
        <w:rPr>
          <w:rFonts w:eastAsia="Arial MT" w:cstheme="minorHAnsi"/>
          <w:bCs/>
        </w:rPr>
        <w:t xml:space="preserve"> de l’hypertriglycéridémie</w:t>
      </w:r>
    </w:p>
    <w:p w14:paraId="2548FB2E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l’</w:t>
      </w:r>
      <w:proofErr w:type="spellStart"/>
      <w:r w:rsidRPr="0003315D">
        <w:rPr>
          <w:rFonts w:eastAsia="Arial MT" w:cstheme="minorHAnsi"/>
          <w:bCs/>
        </w:rPr>
        <w:t>ezétimibe</w:t>
      </w:r>
      <w:proofErr w:type="spellEnd"/>
      <w:r w:rsidRPr="0003315D">
        <w:rPr>
          <w:rFonts w:eastAsia="Arial MT" w:cstheme="minorHAnsi"/>
          <w:bCs/>
        </w:rPr>
        <w:t xml:space="preserve"> en seconde ligne, en association aux statines si l’objectif n’est pas atteint ou en</w:t>
      </w:r>
    </w:p>
    <w:p w14:paraId="7BD8D951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substitution</w:t>
      </w:r>
      <w:proofErr w:type="gramEnd"/>
      <w:r w:rsidRPr="0003315D">
        <w:rPr>
          <w:rFonts w:eastAsia="Arial MT" w:cstheme="minorHAnsi"/>
          <w:bCs/>
        </w:rPr>
        <w:t xml:space="preserve"> en cas d’intolérance.</w:t>
      </w:r>
    </w:p>
    <w:p w14:paraId="4915EED0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les inhibiteurs de PCSK9 (</w:t>
      </w:r>
      <w:proofErr w:type="spellStart"/>
      <w:r w:rsidRPr="0003315D">
        <w:rPr>
          <w:rFonts w:eastAsia="Arial MT" w:cstheme="minorHAnsi"/>
          <w:bCs/>
        </w:rPr>
        <w:t>alirocumab</w:t>
      </w:r>
      <w:proofErr w:type="spellEnd"/>
      <w:r w:rsidRPr="0003315D">
        <w:rPr>
          <w:rFonts w:eastAsia="Arial MT" w:cstheme="minorHAnsi"/>
          <w:bCs/>
        </w:rPr>
        <w:t xml:space="preserve"> ou </w:t>
      </w:r>
      <w:proofErr w:type="spellStart"/>
      <w:r w:rsidRPr="0003315D">
        <w:rPr>
          <w:rFonts w:eastAsia="Arial MT" w:cstheme="minorHAnsi"/>
          <w:bCs/>
        </w:rPr>
        <w:t>evolocumab</w:t>
      </w:r>
      <w:proofErr w:type="spellEnd"/>
      <w:r w:rsidRPr="0003315D">
        <w:rPr>
          <w:rFonts w:eastAsia="Arial MT" w:cstheme="minorHAnsi"/>
          <w:bCs/>
        </w:rPr>
        <w:t>) en plus de l’association statine et</w:t>
      </w:r>
    </w:p>
    <w:p w14:paraId="69777B19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spellStart"/>
      <w:proofErr w:type="gramStart"/>
      <w:r w:rsidRPr="0003315D">
        <w:rPr>
          <w:rFonts w:eastAsia="Arial MT" w:cstheme="minorHAnsi"/>
          <w:bCs/>
        </w:rPr>
        <w:t>ezetimibe</w:t>
      </w:r>
      <w:proofErr w:type="spellEnd"/>
      <w:proofErr w:type="gramEnd"/>
      <w:r w:rsidRPr="0003315D">
        <w:rPr>
          <w:rFonts w:eastAsia="Arial MT" w:cstheme="minorHAnsi"/>
          <w:bCs/>
        </w:rPr>
        <w:t xml:space="preserve"> à dose maximale tolérée en cas de non atteinte des objectifs.</w:t>
      </w:r>
    </w:p>
    <w:p w14:paraId="27BA709C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La tolérance comme variable d’ajustement thérapeutique</w:t>
      </w:r>
    </w:p>
    <w:p w14:paraId="3A9EDBCD" w14:textId="2A545416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lastRenderedPageBreak/>
        <w:t>Le risque de mauvaise tolérance musculaire des statines augmente avec la dose, elle concerne environ 10%</w:t>
      </w:r>
      <w:r w:rsidR="006E7DCE"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des patients.</w:t>
      </w:r>
    </w:p>
    <w:p w14:paraId="50F1C4D6" w14:textId="7F8F720E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En cas de mauvaise tolérance sans autre cause retrouvée on peut proposer un changement de molécule</w:t>
      </w:r>
      <w:r w:rsidR="006E7DCE"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 xml:space="preserve">précédée par une période de « </w:t>
      </w:r>
      <w:proofErr w:type="spellStart"/>
      <w:r w:rsidRPr="0003315D">
        <w:rPr>
          <w:rFonts w:eastAsia="Arial MT" w:cstheme="minorHAnsi"/>
          <w:bCs/>
        </w:rPr>
        <w:t>wash</w:t>
      </w:r>
      <w:proofErr w:type="spellEnd"/>
      <w:r w:rsidRPr="0003315D">
        <w:rPr>
          <w:rFonts w:eastAsia="Arial MT" w:cstheme="minorHAnsi"/>
          <w:bCs/>
        </w:rPr>
        <w:t>-out » de 2 à 4 semaines. On introduira alors une nouvelle statine avec</w:t>
      </w:r>
      <w:r w:rsidR="006E7DCE">
        <w:rPr>
          <w:rFonts w:eastAsia="Arial MT" w:cstheme="minorHAnsi"/>
          <w:bCs/>
        </w:rPr>
        <w:t xml:space="preserve"> </w:t>
      </w:r>
      <w:r w:rsidRPr="0003315D">
        <w:rPr>
          <w:rFonts w:eastAsia="Arial MT" w:cstheme="minorHAnsi"/>
          <w:bCs/>
        </w:rPr>
        <w:t>une majoration progressive de la dose jusqu’à une dose maximale tolérée.</w:t>
      </w:r>
    </w:p>
    <w:p w14:paraId="661921E7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On pourra proposer 2 changements de molécules selon ces modalités si nécessaire, avant d’ajouter</w:t>
      </w:r>
    </w:p>
    <w:p w14:paraId="6D3684CA" w14:textId="3D178251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03315D">
        <w:rPr>
          <w:rFonts w:eastAsia="Arial MT" w:cstheme="minorHAnsi"/>
          <w:bCs/>
        </w:rPr>
        <w:t>l’</w:t>
      </w:r>
      <w:proofErr w:type="spellStart"/>
      <w:r w:rsidRPr="0003315D">
        <w:rPr>
          <w:rFonts w:eastAsia="Arial MT" w:cstheme="minorHAnsi"/>
          <w:bCs/>
        </w:rPr>
        <w:t>ezetimbe</w:t>
      </w:r>
      <w:proofErr w:type="spellEnd"/>
      <w:proofErr w:type="gramEnd"/>
      <w:r w:rsidRPr="0003315D">
        <w:rPr>
          <w:rFonts w:eastAsia="Arial MT" w:cstheme="minorHAnsi"/>
          <w:bCs/>
        </w:rPr>
        <w:t xml:space="preserve"> à la dose maximale tolérée si l’objectif de LDL-c n’est pas atteint avec la dose prescrite.</w:t>
      </w:r>
    </w:p>
    <w:p w14:paraId="49EF2163" w14:textId="77777777" w:rsidR="006E7DCE" w:rsidRPr="0003315D" w:rsidRDefault="006E7DCE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5F912C79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Messages clés :</w:t>
      </w:r>
    </w:p>
    <w:p w14:paraId="5F63F7CB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Identifier l’objectif de LDL-c selon le risque cardio-vasculaire du patient</w:t>
      </w:r>
    </w:p>
    <w:p w14:paraId="19261EC9" w14:textId="77777777" w:rsidR="0003315D" w:rsidRP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Objectif de LDL-c &lt; 0,55g/L ET baisse de plus de 50% chez les patients à très hauts risques</w:t>
      </w:r>
    </w:p>
    <w:p w14:paraId="26787927" w14:textId="75E0A323" w:rsidR="0003315D" w:rsidRDefault="0003315D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03315D">
        <w:rPr>
          <w:rFonts w:eastAsia="Arial MT" w:cstheme="minorHAnsi"/>
          <w:bCs/>
        </w:rPr>
        <w:t>- Eviter l’inertie thérapeutique</w:t>
      </w:r>
    </w:p>
    <w:p w14:paraId="45DF5D31" w14:textId="2506F4CC" w:rsidR="006E7DCE" w:rsidRDefault="006E7DCE" w:rsidP="0003315D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43746365" w14:textId="2B20E492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QUESTIONS DE FORMATION</w:t>
      </w:r>
    </w:p>
    <w:p w14:paraId="27ED6EF6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63160450" w14:textId="07E6579F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t xml:space="preserve">1. </w:t>
      </w:r>
      <w:r w:rsidRPr="006E7DCE">
        <w:rPr>
          <w:rFonts w:eastAsia="Arial MT" w:cstheme="minorHAnsi"/>
          <w:bCs/>
        </w:rPr>
        <w:t>En prévention secondaire d’un évènement cardio-vasculaire :</w:t>
      </w:r>
    </w:p>
    <w:p w14:paraId="5EB05D1C" w14:textId="4826B499" w:rsidR="006E7DCE" w:rsidRPr="006E7DCE" w:rsidRDefault="006E7DCE" w:rsidP="006E7DCE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Je peux prescris des règles hygiéno-diététiques seules et réévalue l’indication d’un traitement</w:t>
      </w:r>
    </w:p>
    <w:p w14:paraId="2EF0D22A" w14:textId="77777777" w:rsidR="006E7DCE" w:rsidRPr="006E7DCE" w:rsidRDefault="006E7DCE" w:rsidP="006E7DCE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6E7DCE">
        <w:rPr>
          <w:rFonts w:eastAsia="Arial MT" w:cstheme="minorHAnsi"/>
          <w:bCs/>
        </w:rPr>
        <w:t>médicamenteux</w:t>
      </w:r>
      <w:proofErr w:type="gramEnd"/>
      <w:r w:rsidRPr="006E7DCE">
        <w:rPr>
          <w:rFonts w:eastAsia="Arial MT" w:cstheme="minorHAnsi"/>
          <w:bCs/>
        </w:rPr>
        <w:t xml:space="preserve"> si besoin à 3 mois</w:t>
      </w:r>
    </w:p>
    <w:p w14:paraId="67BB6AAD" w14:textId="2FE15A14" w:rsidR="006E7DCE" w:rsidRPr="006E7DCE" w:rsidRDefault="006E7DCE" w:rsidP="006E7DCE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L’objectif de LDL-c est &lt; 0,55g/L ET une baisse de plus de 50% du taux de LDL-c</w:t>
      </w:r>
    </w:p>
    <w:p w14:paraId="1BF84B63" w14:textId="3B357B43" w:rsidR="006E7DCE" w:rsidRPr="006E7DCE" w:rsidRDefault="006E7DCE" w:rsidP="006E7DCE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Je prescris de l’</w:t>
      </w:r>
      <w:proofErr w:type="spellStart"/>
      <w:r w:rsidRPr="006E7DCE">
        <w:rPr>
          <w:rFonts w:eastAsia="Arial MT" w:cstheme="minorHAnsi"/>
          <w:bCs/>
        </w:rPr>
        <w:t>ezetimibe</w:t>
      </w:r>
      <w:proofErr w:type="spellEnd"/>
      <w:r w:rsidRPr="006E7DCE">
        <w:rPr>
          <w:rFonts w:eastAsia="Arial MT" w:cstheme="minorHAnsi"/>
          <w:bCs/>
        </w:rPr>
        <w:t xml:space="preserve"> si l’objectif n’est pas atteint à dose maximale tolérée de statine</w:t>
      </w:r>
    </w:p>
    <w:p w14:paraId="1F70D4F5" w14:textId="545D5EAD" w:rsidR="006E7DCE" w:rsidRPr="006E7DCE" w:rsidRDefault="006E7DCE" w:rsidP="006E7DCE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Je dois réaliser une évaluation du risque selon le SCORE pour discuter l’indication des statines</w:t>
      </w:r>
    </w:p>
    <w:p w14:paraId="46A67320" w14:textId="0253E789" w:rsidR="006E7DCE" w:rsidRPr="006E7DCE" w:rsidRDefault="006E7DCE" w:rsidP="006E7DCE">
      <w:pPr>
        <w:pStyle w:val="Paragraphedeliste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60% des patients sont aux objectifs de LDL-c à 6 mois de l’évènement en France</w:t>
      </w:r>
    </w:p>
    <w:p w14:paraId="7A9B6E55" w14:textId="119507FB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37E4BFAC" w14:textId="2C400AC0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t xml:space="preserve">2. </w:t>
      </w:r>
      <w:r w:rsidRPr="006E7DCE">
        <w:rPr>
          <w:rFonts w:eastAsia="Arial MT" w:cstheme="minorHAnsi"/>
          <w:bCs/>
        </w:rPr>
        <w:t>Quelles réponses sont justes ?</w:t>
      </w:r>
    </w:p>
    <w:p w14:paraId="5D99E8A6" w14:textId="785741C7" w:rsidR="006E7DCE" w:rsidRPr="006E7DCE" w:rsidRDefault="006E7DCE" w:rsidP="006E7DCE">
      <w:pPr>
        <w:pStyle w:val="Paragraphedeliste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En cas d’intolérance musculaire d’une statine je peux réaliser un chargement de molécule après une</w:t>
      </w:r>
    </w:p>
    <w:p w14:paraId="747F06DC" w14:textId="77777777" w:rsidR="006E7DCE" w:rsidRPr="006E7DCE" w:rsidRDefault="006E7DCE" w:rsidP="006E7DCE">
      <w:pPr>
        <w:pStyle w:val="Paragraphedeliste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6E7DCE">
        <w:rPr>
          <w:rFonts w:eastAsia="Arial MT" w:cstheme="minorHAnsi"/>
          <w:bCs/>
        </w:rPr>
        <w:t>période</w:t>
      </w:r>
      <w:proofErr w:type="gramEnd"/>
      <w:r w:rsidRPr="006E7DCE">
        <w:rPr>
          <w:rFonts w:eastAsia="Arial MT" w:cstheme="minorHAnsi"/>
          <w:bCs/>
        </w:rPr>
        <w:t xml:space="preserve"> de « </w:t>
      </w:r>
      <w:proofErr w:type="spellStart"/>
      <w:r w:rsidRPr="006E7DCE">
        <w:rPr>
          <w:rFonts w:eastAsia="Arial MT" w:cstheme="minorHAnsi"/>
          <w:bCs/>
        </w:rPr>
        <w:t>wash</w:t>
      </w:r>
      <w:proofErr w:type="spellEnd"/>
      <w:r w:rsidRPr="006E7DCE">
        <w:rPr>
          <w:rFonts w:eastAsia="Arial MT" w:cstheme="minorHAnsi"/>
          <w:bCs/>
        </w:rPr>
        <w:t xml:space="preserve"> out » de 2 à 4 semaines</w:t>
      </w:r>
    </w:p>
    <w:p w14:paraId="48372EF7" w14:textId="52697DE6" w:rsidR="006E7DCE" w:rsidRPr="006E7DCE" w:rsidRDefault="006E7DCE" w:rsidP="006E7DCE">
      <w:pPr>
        <w:pStyle w:val="Paragraphedeliste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Je prescris toujours des règles hygiéno-diététiques en association aux thérapeutiques médicamenteuses</w:t>
      </w:r>
    </w:p>
    <w:p w14:paraId="08119C1D" w14:textId="357969D2" w:rsidR="006E7DCE" w:rsidRPr="006E7DCE" w:rsidRDefault="006E7DCE" w:rsidP="006E7DCE">
      <w:pPr>
        <w:pStyle w:val="Paragraphedeliste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Les inhibiteurs de PCSK9 sont indiqués si l’objectif n’est pas atteint par l’association statine-</w:t>
      </w:r>
      <w:proofErr w:type="spellStart"/>
      <w:r w:rsidRPr="006E7DCE">
        <w:rPr>
          <w:rFonts w:eastAsia="Arial MT" w:cstheme="minorHAnsi"/>
          <w:bCs/>
        </w:rPr>
        <w:t>ezetimibe</w:t>
      </w:r>
      <w:proofErr w:type="spellEnd"/>
    </w:p>
    <w:p w14:paraId="269ECAF8" w14:textId="090C2304" w:rsidR="006E7DCE" w:rsidRPr="006E7DCE" w:rsidRDefault="006E7DCE" w:rsidP="006E7DCE">
      <w:pPr>
        <w:pStyle w:val="Paragraphedeliste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En cas d’hypertriglycéridémie je ne peux prescrire d’atorvastatine</w:t>
      </w:r>
    </w:p>
    <w:p w14:paraId="16EA0157" w14:textId="79B5E369" w:rsidR="006E7DCE" w:rsidRDefault="006E7DCE">
      <w:pPr>
        <w:spacing w:line="259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L’Atorvastatine et la rosuvastatine sont les deux statines les plus efficaces</w:t>
      </w:r>
      <w:r w:rsidRPr="006E7DCE">
        <w:rPr>
          <w:rFonts w:eastAsia="Arial MT" w:cstheme="minorHAnsi"/>
          <w:bCs/>
        </w:rPr>
        <w:cr/>
      </w:r>
      <w:r>
        <w:rPr>
          <w:rFonts w:eastAsia="Arial MT" w:cstheme="minorHAnsi"/>
          <w:bCs/>
        </w:rPr>
        <w:br w:type="page"/>
      </w:r>
    </w:p>
    <w:p w14:paraId="7D0A0BF7" w14:textId="77777777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i/>
          <w:iCs/>
          <w:color w:val="FF0000"/>
        </w:rPr>
      </w:pPr>
      <w:r>
        <w:rPr>
          <w:rFonts w:eastAsia="Arial MT" w:cstheme="minorHAnsi"/>
          <w:b/>
          <w:i/>
          <w:iCs/>
          <w:color w:val="FF0000"/>
        </w:rPr>
        <w:lastRenderedPageBreak/>
        <w:t xml:space="preserve">Open close </w:t>
      </w:r>
      <w:proofErr w:type="gramStart"/>
      <w:r>
        <w:rPr>
          <w:rFonts w:eastAsia="Arial MT" w:cstheme="minorHAnsi"/>
          <w:b/>
          <w:i/>
          <w:iCs/>
          <w:color w:val="FF0000"/>
        </w:rPr>
        <w:t>tab:</w:t>
      </w:r>
      <w:proofErr w:type="gramEnd"/>
      <w:r>
        <w:rPr>
          <w:rFonts w:eastAsia="Arial MT" w:cstheme="minorHAnsi"/>
          <w:b/>
          <w:i/>
          <w:iCs/>
          <w:color w:val="FF0000"/>
        </w:rPr>
        <w:t xml:space="preserve"> </w:t>
      </w:r>
    </w:p>
    <w:p w14:paraId="0579F2FA" w14:textId="77777777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/>
          <w:i/>
          <w:iCs/>
          <w:color w:val="FF0000"/>
        </w:rPr>
      </w:pPr>
    </w:p>
    <w:p w14:paraId="326B1832" w14:textId="77777777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r>
        <w:rPr>
          <w:rFonts w:eastAsia="Arial MT" w:cstheme="minorHAnsi"/>
          <w:bCs/>
          <w:i/>
          <w:iCs/>
          <w:color w:val="FF0000"/>
        </w:rPr>
        <w:t xml:space="preserve">Tab </w:t>
      </w: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title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  <w:r>
        <w:rPr>
          <w:rFonts w:eastAsia="Arial MT" w:cstheme="minorHAnsi"/>
          <w:bCs/>
          <w:i/>
          <w:iCs/>
          <w:color w:val="FF0000"/>
        </w:rPr>
        <w:t xml:space="preserve"> </w:t>
      </w:r>
      <w:r>
        <w:rPr>
          <w:rFonts w:eastAsia="Arial MT" w:cstheme="minorHAnsi"/>
          <w:lang w:val="en-US"/>
        </w:rPr>
        <w:tab/>
      </w:r>
    </w:p>
    <w:p w14:paraId="00E51ADD" w14:textId="41F4276D" w:rsidR="006E7DCE" w:rsidRDefault="006E7DCE" w:rsidP="006E7DCE">
      <w:pPr>
        <w:widowControl w:val="0"/>
        <w:autoSpaceDE w:val="0"/>
        <w:autoSpaceDN w:val="0"/>
        <w:spacing w:after="0" w:line="240" w:lineRule="auto"/>
      </w:pPr>
      <w:r>
        <w:t>Insuffisance cardiaque en 2021, la prise en charge évolue !</w:t>
      </w:r>
    </w:p>
    <w:p w14:paraId="4E9965AD" w14:textId="77777777" w:rsidR="006E7DCE" w:rsidRDefault="006E7DCE" w:rsidP="006E7DCE">
      <w:pPr>
        <w:widowControl w:val="0"/>
        <w:autoSpaceDE w:val="0"/>
        <w:autoSpaceDN w:val="0"/>
        <w:spacing w:after="0" w:line="240" w:lineRule="auto"/>
      </w:pPr>
    </w:p>
    <w:p w14:paraId="70444BA0" w14:textId="77777777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Subtitle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  <w:r>
        <w:rPr>
          <w:rFonts w:eastAsia="Arial MT" w:cstheme="minorHAnsi"/>
          <w:bCs/>
          <w:i/>
          <w:iCs/>
          <w:color w:val="FF0000"/>
        </w:rPr>
        <w:t xml:space="preserve"> </w:t>
      </w:r>
    </w:p>
    <w:p w14:paraId="071633F0" w14:textId="77777777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</w:p>
    <w:p w14:paraId="452817A7" w14:textId="77777777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  <w:r>
        <w:rPr>
          <w:rFonts w:ascii="Calibri" w:eastAsia="Calibri" w:hAnsi="Calibri" w:cs="Times New Roman"/>
          <w:lang w:eastAsia="fr-FR"/>
        </w:rPr>
        <w:t xml:space="preserve">Orateurs : </w:t>
      </w:r>
      <w:r w:rsidRPr="006E7DCE">
        <w:rPr>
          <w:rFonts w:ascii="Calibri" w:eastAsia="Calibri" w:hAnsi="Calibri" w:cs="Times New Roman"/>
          <w:lang w:eastAsia="fr-FR"/>
        </w:rPr>
        <w:t>Pr. Trochu Jean-Noël, CHU Nantes</w:t>
      </w:r>
    </w:p>
    <w:p w14:paraId="363657A8" w14:textId="0BD6A943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  <w:r>
        <w:rPr>
          <w:rFonts w:ascii="Calibri" w:eastAsia="Calibri" w:hAnsi="Calibri" w:cs="Times New Roman"/>
          <w:lang w:eastAsia="fr-FR"/>
        </w:rPr>
        <w:t xml:space="preserve">Compte-rendu rédigé par le </w:t>
      </w:r>
      <w:r w:rsidRPr="00474FCF">
        <w:rPr>
          <w:rFonts w:ascii="Calibri" w:eastAsia="Calibri" w:hAnsi="Calibri" w:cs="Times New Roman"/>
          <w:lang w:eastAsia="fr-FR"/>
        </w:rPr>
        <w:t>Dr Samuel SARFATI (Médecin Généraliste)</w:t>
      </w:r>
    </w:p>
    <w:p w14:paraId="5DCD88B1" w14:textId="77777777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  <w:lang w:eastAsia="fr-FR"/>
        </w:rPr>
      </w:pPr>
    </w:p>
    <w:p w14:paraId="3101E523" w14:textId="77777777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  <w:i/>
          <w:iCs/>
          <w:color w:val="FF0000"/>
        </w:rPr>
      </w:pPr>
      <w:r>
        <w:rPr>
          <w:rFonts w:eastAsia="Arial MT" w:cstheme="minorHAnsi"/>
          <w:bCs/>
          <w:i/>
          <w:iCs/>
          <w:color w:val="FF0000"/>
        </w:rPr>
        <w:t xml:space="preserve">Tab </w:t>
      </w:r>
      <w:proofErr w:type="spellStart"/>
      <w:proofErr w:type="gramStart"/>
      <w:r>
        <w:rPr>
          <w:rFonts w:eastAsia="Arial MT" w:cstheme="minorHAnsi"/>
          <w:bCs/>
          <w:i/>
          <w:iCs/>
          <w:color w:val="FF0000"/>
        </w:rPr>
        <w:t>text</w:t>
      </w:r>
      <w:proofErr w:type="spellEnd"/>
      <w:r>
        <w:rPr>
          <w:rFonts w:eastAsia="Arial MT" w:cstheme="minorHAnsi"/>
          <w:bCs/>
          <w:i/>
          <w:iCs/>
          <w:color w:val="FF0000"/>
        </w:rPr>
        <w:t>:</w:t>
      </w:r>
      <w:proofErr w:type="gramEnd"/>
    </w:p>
    <w:p w14:paraId="51E21A05" w14:textId="155B27A6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2B416246" w14:textId="2AC669B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La prévalence de l’IC est en constantes augmentation du fait du vieillissement de la population et d’une</w:t>
      </w:r>
      <w:r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meilleure prise en charge des pathologies cardio-vasculaires. La plupart présente une insuffisance</w:t>
      </w:r>
      <w:r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cardiaque à fraction d’éjection préservée mais on observe un nombre croissant de patient insuffisants</w:t>
      </w:r>
      <w:r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cardiaques avec une FEVG altérée, notamment après un épisode coronarien ou souffrant d’insuffisance</w:t>
      </w:r>
      <w:r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rénale.</w:t>
      </w:r>
    </w:p>
    <w:p w14:paraId="3F93DF1F" w14:textId="5BC23694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De nouvelles recommandations viennent préciser les modalités de prise en charge des comorbidités et la</w:t>
      </w:r>
      <w:r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prise en charge médicamenteuse de ces patients.</w:t>
      </w:r>
    </w:p>
    <w:p w14:paraId="26E3900A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Des comorbidités au cœur de la prise en charge</w:t>
      </w:r>
    </w:p>
    <w:p w14:paraId="16F13800" w14:textId="4C3D4C4F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La prise en charge des comorbidités est complexe devant la multiplication des intervenants prenant en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charge le patient insuffisant cardiaque. Elle reste néanmoins au centre de la prise en charge car leur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augmentation majore le risque d’hospitalisation pour insuffisance cardiaque et le risque de décès d’origine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cardio-vasculaire. Le médecin traitant aura alors tout son rôle pour centraliser les informations et manager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la prise en charge.</w:t>
      </w:r>
    </w:p>
    <w:p w14:paraId="66A5408C" w14:textId="77777777" w:rsidR="00404E6C" w:rsidRPr="006E7DCE" w:rsidRDefault="00404E6C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3EFE04BC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La carence martiale doit notamment être prise en charge.</w:t>
      </w:r>
    </w:p>
    <w:p w14:paraId="320864A2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Sa prévalence est estimée entre 35 et 50% chez les insuffisants cardiaques, avec ou sans anémie associée.</w:t>
      </w:r>
    </w:p>
    <w:p w14:paraId="07096782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Elle est un facteur pronostique indépendant de décès.</w:t>
      </w:r>
    </w:p>
    <w:p w14:paraId="11F2A760" w14:textId="10CF9632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Elle est d’origine plurifactorielle : processus inflammatoire, saignements digestifs infracliniques sur prise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d’antiagrégants. Elle peut être absolue (ferritinémie basse) ou relative (coefficient de saturation de la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transferrine bas).</w:t>
      </w:r>
    </w:p>
    <w:p w14:paraId="4DCEF955" w14:textId="522DD936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Mais sa supplémentation orale n’a pas montré son efficacité dans le cadre de la carence martiale associée à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l’insuffisance cardiaque. L’ESC recommande alors une supplémentation IV.</w:t>
      </w:r>
    </w:p>
    <w:p w14:paraId="161D8353" w14:textId="40FEB961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Différentes études ont mis en évidence une amélioration de la classe NYHA, l’augmentation du périmètre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de marche, une amélioration de la qualité de vie et une diminution des hospitalisations pour insuffisance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cardiaque chez les supplémentés.</w:t>
      </w:r>
    </w:p>
    <w:p w14:paraId="0543D382" w14:textId="21BF0F26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1615D93A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Des traitements médicamenteux qui évoluent</w:t>
      </w:r>
    </w:p>
    <w:p w14:paraId="5F3B45FC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Concernant la prise en charge médicamenteuse des insuffisances cardiaques à FEVG altérée :</w:t>
      </w:r>
    </w:p>
    <w:p w14:paraId="7FF8AC0F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- une association d’IEC (ou ARA2 si mauvaise tolérance) et de β-bloquant est indiquée jusqu’à dose</w:t>
      </w:r>
    </w:p>
    <w:p w14:paraId="01EDC1A6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6E7DCE">
        <w:rPr>
          <w:rFonts w:eastAsia="Arial MT" w:cstheme="minorHAnsi"/>
          <w:bCs/>
        </w:rPr>
        <w:t>maximale</w:t>
      </w:r>
      <w:proofErr w:type="gramEnd"/>
      <w:r w:rsidRPr="006E7DCE">
        <w:rPr>
          <w:rFonts w:eastAsia="Arial MT" w:cstheme="minorHAnsi"/>
          <w:bCs/>
        </w:rPr>
        <w:t xml:space="preserve"> tolérée ;</w:t>
      </w:r>
    </w:p>
    <w:p w14:paraId="17A42520" w14:textId="6AAECA41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- en cas de persistance des symptômes on y associera un antagoniste des récepteurs minéralocorticoïdes (ARM</w:t>
      </w:r>
      <w:proofErr w:type="gramStart"/>
      <w:r w:rsidRPr="006E7DCE">
        <w:rPr>
          <w:rFonts w:eastAsia="Arial MT" w:cstheme="minorHAnsi"/>
          <w:bCs/>
        </w:rPr>
        <w:t>) ,</w:t>
      </w:r>
      <w:proofErr w:type="gramEnd"/>
      <w:r w:rsidRPr="006E7DCE">
        <w:rPr>
          <w:rFonts w:eastAsia="Arial MT" w:cstheme="minorHAnsi"/>
          <w:bCs/>
        </w:rPr>
        <w:t xml:space="preserve"> spironolactone ou </w:t>
      </w:r>
      <w:proofErr w:type="spellStart"/>
      <w:r w:rsidRPr="006E7DCE">
        <w:rPr>
          <w:rFonts w:eastAsia="Arial MT" w:cstheme="minorHAnsi"/>
          <w:bCs/>
        </w:rPr>
        <w:t>eplerone</w:t>
      </w:r>
      <w:proofErr w:type="spellEnd"/>
      <w:r w:rsidRPr="006E7DCE">
        <w:rPr>
          <w:rFonts w:eastAsia="Arial MT" w:cstheme="minorHAnsi"/>
          <w:bCs/>
        </w:rPr>
        <w:t>, en débutant à posologie faible puis en majorant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jusqu’à la dose maximale .</w:t>
      </w:r>
    </w:p>
    <w:p w14:paraId="0F30EEFB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- en cas de persistance des symptômes on remplacera l’IEC par un Inhibiteurs de la</w:t>
      </w:r>
    </w:p>
    <w:p w14:paraId="634CC90E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spellStart"/>
      <w:proofErr w:type="gramStart"/>
      <w:r w:rsidRPr="006E7DCE">
        <w:rPr>
          <w:rFonts w:eastAsia="Arial MT" w:cstheme="minorHAnsi"/>
          <w:bCs/>
        </w:rPr>
        <w:t>néprilysine</w:t>
      </w:r>
      <w:proofErr w:type="spellEnd"/>
      <w:proofErr w:type="gramEnd"/>
      <w:r w:rsidRPr="006E7DCE">
        <w:rPr>
          <w:rFonts w:eastAsia="Arial MT" w:cstheme="minorHAnsi"/>
          <w:bCs/>
        </w:rPr>
        <w:t xml:space="preserve">/antagonistes de l'angiotensine II (IRAN), soit l’association fixe </w:t>
      </w:r>
      <w:proofErr w:type="spellStart"/>
      <w:r w:rsidRPr="006E7DCE">
        <w:rPr>
          <w:rFonts w:eastAsia="Arial MT" w:cstheme="minorHAnsi"/>
          <w:bCs/>
        </w:rPr>
        <w:t>sacubitril</w:t>
      </w:r>
      <w:proofErr w:type="spellEnd"/>
      <w:r w:rsidRPr="006E7DCE">
        <w:rPr>
          <w:rFonts w:eastAsia="Arial MT" w:cstheme="minorHAnsi"/>
          <w:bCs/>
        </w:rPr>
        <w:t>/</w:t>
      </w:r>
      <w:proofErr w:type="spellStart"/>
      <w:r w:rsidRPr="006E7DCE">
        <w:rPr>
          <w:rFonts w:eastAsia="Arial MT" w:cstheme="minorHAnsi"/>
          <w:bCs/>
        </w:rPr>
        <w:t>valsartan</w:t>
      </w:r>
      <w:proofErr w:type="spellEnd"/>
    </w:p>
    <w:p w14:paraId="13CA0EEE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(</w:t>
      </w:r>
      <w:proofErr w:type="spellStart"/>
      <w:r w:rsidRPr="006E7DCE">
        <w:rPr>
          <w:rFonts w:eastAsia="Arial MT" w:cstheme="minorHAnsi"/>
          <w:bCs/>
        </w:rPr>
        <w:t>Entresto</w:t>
      </w:r>
      <w:proofErr w:type="spellEnd"/>
      <w:r w:rsidRPr="006E7DCE">
        <w:rPr>
          <w:rFonts w:eastAsia="Arial MT" w:cstheme="minorHAnsi"/>
          <w:bCs/>
        </w:rPr>
        <w:t>®)</w:t>
      </w:r>
    </w:p>
    <w:p w14:paraId="49AB8911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- on discutera d’une repolarisation en cas de bloc de branche ou d’une introduction d‘</w:t>
      </w:r>
      <w:proofErr w:type="spellStart"/>
      <w:r w:rsidRPr="006E7DCE">
        <w:rPr>
          <w:rFonts w:eastAsia="Arial MT" w:cstheme="minorHAnsi"/>
          <w:bCs/>
        </w:rPr>
        <w:t>ivabradine</w:t>
      </w:r>
      <w:proofErr w:type="spellEnd"/>
      <w:r w:rsidRPr="006E7DCE">
        <w:rPr>
          <w:rFonts w:eastAsia="Arial MT" w:cstheme="minorHAnsi"/>
          <w:bCs/>
        </w:rPr>
        <w:t xml:space="preserve"> en</w:t>
      </w:r>
    </w:p>
    <w:p w14:paraId="54B62B63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6E7DCE">
        <w:rPr>
          <w:rFonts w:eastAsia="Arial MT" w:cstheme="minorHAnsi"/>
          <w:bCs/>
        </w:rPr>
        <w:t>cas</w:t>
      </w:r>
      <w:proofErr w:type="gramEnd"/>
      <w:r w:rsidRPr="006E7DCE">
        <w:rPr>
          <w:rFonts w:eastAsia="Arial MT" w:cstheme="minorHAnsi"/>
          <w:bCs/>
        </w:rPr>
        <w:t xml:space="preserve"> de rythme sinusal avec fréquence cardiaque ≥ 75 bpm.</w:t>
      </w:r>
    </w:p>
    <w:p w14:paraId="6BAB697A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 xml:space="preserve">Depuis fin 2020 les inhibiteurs de SGLT2 (les </w:t>
      </w:r>
      <w:proofErr w:type="spellStart"/>
      <w:r w:rsidRPr="006E7DCE">
        <w:rPr>
          <w:rFonts w:eastAsia="Arial MT" w:cstheme="minorHAnsi"/>
          <w:bCs/>
        </w:rPr>
        <w:t>glifozines</w:t>
      </w:r>
      <w:proofErr w:type="spellEnd"/>
      <w:r w:rsidRPr="006E7DCE">
        <w:rPr>
          <w:rFonts w:eastAsia="Arial MT" w:cstheme="minorHAnsi"/>
          <w:bCs/>
        </w:rPr>
        <w:t>) peuvent également être prescrits chez les</w:t>
      </w:r>
    </w:p>
    <w:p w14:paraId="0420C3D9" w14:textId="5714E403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6E7DCE">
        <w:rPr>
          <w:rFonts w:eastAsia="Arial MT" w:cstheme="minorHAnsi"/>
          <w:bCs/>
        </w:rPr>
        <w:lastRenderedPageBreak/>
        <w:t>insuffisants</w:t>
      </w:r>
      <w:proofErr w:type="gramEnd"/>
      <w:r w:rsidRPr="006E7DCE">
        <w:rPr>
          <w:rFonts w:eastAsia="Arial MT" w:cstheme="minorHAnsi"/>
          <w:bCs/>
        </w:rPr>
        <w:t xml:space="preserve"> cardiaques à FEVG altérée. Ce sont des anti-diabétiques oraux qui bloquent la résorption du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glucose dans le tubule proximal ce qui induit glycosurie.</w:t>
      </w:r>
    </w:p>
    <w:p w14:paraId="7805FD8C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Leur mode d’action est double :</w:t>
      </w:r>
    </w:p>
    <w:p w14:paraId="18DCDA06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- par une régulation du métabolisme énergétique myocardique avec une diminution des besoins en</w:t>
      </w:r>
    </w:p>
    <w:p w14:paraId="6BA4DCE3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6E7DCE">
        <w:rPr>
          <w:rFonts w:eastAsia="Arial MT" w:cstheme="minorHAnsi"/>
          <w:bCs/>
        </w:rPr>
        <w:t>oxygène</w:t>
      </w:r>
      <w:proofErr w:type="gramEnd"/>
      <w:r w:rsidRPr="006E7DCE">
        <w:rPr>
          <w:rFonts w:eastAsia="Arial MT" w:cstheme="minorHAnsi"/>
          <w:bCs/>
        </w:rPr>
        <w:t xml:space="preserve"> ;</w:t>
      </w:r>
    </w:p>
    <w:p w14:paraId="2EBADFF6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- et par un effet vasculaire par réduction de l’œdème interstitiel de l’insuffisance cardiaque sans</w:t>
      </w:r>
    </w:p>
    <w:p w14:paraId="522E9EA2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6E7DCE">
        <w:rPr>
          <w:rFonts w:eastAsia="Arial MT" w:cstheme="minorHAnsi"/>
          <w:bCs/>
        </w:rPr>
        <w:t>agissement</w:t>
      </w:r>
      <w:proofErr w:type="gramEnd"/>
      <w:r w:rsidRPr="006E7DCE">
        <w:rPr>
          <w:rFonts w:eastAsia="Arial MT" w:cstheme="minorHAnsi"/>
          <w:bCs/>
        </w:rPr>
        <w:t xml:space="preserve"> sur le volume </w:t>
      </w:r>
      <w:proofErr w:type="spellStart"/>
      <w:r w:rsidRPr="006E7DCE">
        <w:rPr>
          <w:rFonts w:eastAsia="Arial MT" w:cstheme="minorHAnsi"/>
          <w:bCs/>
        </w:rPr>
        <w:t>intra-vasculaire</w:t>
      </w:r>
      <w:proofErr w:type="spellEnd"/>
      <w:r w:rsidRPr="006E7DCE">
        <w:rPr>
          <w:rFonts w:eastAsia="Arial MT" w:cstheme="minorHAnsi"/>
          <w:bCs/>
        </w:rPr>
        <w:t>.</w:t>
      </w:r>
    </w:p>
    <w:p w14:paraId="4D50A9B9" w14:textId="4F1C66BD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Leur usage permet ainsi une diminution de la fréquence des hospitalisations pour l’insuffisance cardiaque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et l’insuffisance rénale.</w:t>
      </w:r>
    </w:p>
    <w:p w14:paraId="2A8BFC05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 xml:space="preserve">En France la </w:t>
      </w:r>
      <w:proofErr w:type="spellStart"/>
      <w:r w:rsidRPr="006E7DCE">
        <w:rPr>
          <w:rFonts w:eastAsia="Arial MT" w:cstheme="minorHAnsi"/>
          <w:bCs/>
        </w:rPr>
        <w:t>Dapaglifozine</w:t>
      </w:r>
      <w:proofErr w:type="spellEnd"/>
      <w:r w:rsidRPr="006E7DCE">
        <w:rPr>
          <w:rFonts w:eastAsia="Arial MT" w:cstheme="minorHAnsi"/>
          <w:bCs/>
        </w:rPr>
        <w:t xml:space="preserve"> est actuellement recommandée :</w:t>
      </w:r>
    </w:p>
    <w:p w14:paraId="57500F2D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 xml:space="preserve">- chez le patient diabétique de type 2 à haut risque cardio-vasculaire, en prévention primaire </w:t>
      </w:r>
      <w:proofErr w:type="gramStart"/>
      <w:r w:rsidRPr="006E7DCE">
        <w:rPr>
          <w:rFonts w:eastAsia="Arial MT" w:cstheme="minorHAnsi"/>
          <w:bCs/>
        </w:rPr>
        <w:t>ou</w:t>
      </w:r>
      <w:proofErr w:type="gramEnd"/>
    </w:p>
    <w:p w14:paraId="35631680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6E7DCE">
        <w:rPr>
          <w:rFonts w:eastAsia="Arial MT" w:cstheme="minorHAnsi"/>
          <w:bCs/>
        </w:rPr>
        <w:t>secondaire</w:t>
      </w:r>
      <w:proofErr w:type="gramEnd"/>
    </w:p>
    <w:p w14:paraId="35630E95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- chez l’insuffisant cardiaque chronique à FEVG altérée diabétique ou non</w:t>
      </w:r>
    </w:p>
    <w:p w14:paraId="2C6D4228" w14:textId="4325F6BF" w:rsid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Sa prescription initiale est restreinte aux cardiologues, diabétologues ou médecins internistes mais son</w:t>
      </w:r>
      <w:r w:rsidR="00404E6C">
        <w:rPr>
          <w:rFonts w:eastAsia="Arial MT" w:cstheme="minorHAnsi"/>
          <w:bCs/>
        </w:rPr>
        <w:t xml:space="preserve"> </w:t>
      </w:r>
      <w:r w:rsidRPr="006E7DCE">
        <w:rPr>
          <w:rFonts w:eastAsia="Arial MT" w:cstheme="minorHAnsi"/>
          <w:bCs/>
        </w:rPr>
        <w:t>renouvellement est possible par tout prescripteur.</w:t>
      </w:r>
    </w:p>
    <w:p w14:paraId="2277CB04" w14:textId="77777777" w:rsidR="00404E6C" w:rsidRPr="006E7DCE" w:rsidRDefault="00404E6C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768FC99A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Messages clés :</w:t>
      </w:r>
    </w:p>
    <w:p w14:paraId="05360752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- Il est nécessaire de prendre en compte les comorbidités dont la carence martiale</w:t>
      </w:r>
    </w:p>
    <w:p w14:paraId="04C37756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- La titration des médicaments cardioprotecteurs est garant d’une amélioration clinique</w:t>
      </w:r>
    </w:p>
    <w:p w14:paraId="59C5C79A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- Les I-SGLT2 peuvent être utilisés chez les insuffisants cardiaques chroniques à FEVG altérée</w:t>
      </w:r>
    </w:p>
    <w:p w14:paraId="138742FA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6E7DCE">
        <w:rPr>
          <w:rFonts w:eastAsia="Arial MT" w:cstheme="minorHAnsi"/>
          <w:bCs/>
        </w:rPr>
        <w:t>diabétiques</w:t>
      </w:r>
      <w:proofErr w:type="gramEnd"/>
      <w:r w:rsidRPr="006E7DCE">
        <w:rPr>
          <w:rFonts w:eastAsia="Arial MT" w:cstheme="minorHAnsi"/>
          <w:bCs/>
        </w:rPr>
        <w:t xml:space="preserve"> ou non</w:t>
      </w:r>
    </w:p>
    <w:p w14:paraId="4721371A" w14:textId="5F42EF3C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604BC8D2" w14:textId="77777777" w:rsidR="006E7DCE" w:rsidRPr="006E7DCE" w:rsidRDefault="006E7DCE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6E7DCE">
        <w:rPr>
          <w:rFonts w:eastAsia="Arial MT" w:cstheme="minorHAnsi"/>
          <w:bCs/>
        </w:rPr>
        <w:t>QUESTIONS DE FORMATION</w:t>
      </w:r>
    </w:p>
    <w:p w14:paraId="5663FB1A" w14:textId="32AC33F4" w:rsidR="006E7DCE" w:rsidRPr="006E7DCE" w:rsidRDefault="00404E6C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t xml:space="preserve">1. </w:t>
      </w:r>
      <w:r w:rsidR="006E7DCE" w:rsidRPr="006E7DCE">
        <w:rPr>
          <w:rFonts w:eastAsia="Arial MT" w:cstheme="minorHAnsi"/>
          <w:bCs/>
        </w:rPr>
        <w:t>Quelles réponses sont justes ?</w:t>
      </w:r>
    </w:p>
    <w:p w14:paraId="5730AE5D" w14:textId="2783132A" w:rsidR="006E7DCE" w:rsidRPr="00404E6C" w:rsidRDefault="006E7DCE" w:rsidP="00404E6C">
      <w:pPr>
        <w:pStyle w:val="Paragraphedeliste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404E6C">
        <w:rPr>
          <w:rFonts w:eastAsia="Arial MT" w:cstheme="minorHAnsi"/>
          <w:bCs/>
        </w:rPr>
        <w:t>L’association IEC et β-bloquant est indiquée en première intention en cas d’insuffisance cardiaque</w:t>
      </w:r>
      <w:r w:rsidR="00404E6C">
        <w:rPr>
          <w:rFonts w:eastAsia="Arial MT" w:cstheme="minorHAnsi"/>
          <w:bCs/>
        </w:rPr>
        <w:t xml:space="preserve"> </w:t>
      </w:r>
      <w:r w:rsidRPr="00404E6C">
        <w:rPr>
          <w:rFonts w:eastAsia="Arial MT" w:cstheme="minorHAnsi"/>
          <w:bCs/>
        </w:rPr>
        <w:t>à FEVG altérée</w:t>
      </w:r>
    </w:p>
    <w:p w14:paraId="019DF8E3" w14:textId="4F38C14F" w:rsidR="006E7DCE" w:rsidRPr="00404E6C" w:rsidRDefault="006E7DCE" w:rsidP="00404E6C">
      <w:pPr>
        <w:pStyle w:val="Paragraphedeliste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404E6C">
        <w:rPr>
          <w:rFonts w:eastAsia="Arial MT" w:cstheme="minorHAnsi"/>
          <w:bCs/>
        </w:rPr>
        <w:t xml:space="preserve">Les </w:t>
      </w:r>
      <w:proofErr w:type="spellStart"/>
      <w:r w:rsidRPr="00404E6C">
        <w:rPr>
          <w:rFonts w:eastAsia="Arial MT" w:cstheme="minorHAnsi"/>
          <w:bCs/>
        </w:rPr>
        <w:t>Glifozines</w:t>
      </w:r>
      <w:proofErr w:type="spellEnd"/>
      <w:r w:rsidRPr="00404E6C">
        <w:rPr>
          <w:rFonts w:eastAsia="Arial MT" w:cstheme="minorHAnsi"/>
          <w:bCs/>
        </w:rPr>
        <w:t xml:space="preserve"> ne sont indiquées que chez les diabétiques avec insuffisance cardiaque à FEVG</w:t>
      </w:r>
    </w:p>
    <w:p w14:paraId="2461BA70" w14:textId="3BC8228E" w:rsidR="006E7DCE" w:rsidRPr="00404E6C" w:rsidRDefault="006E7DCE" w:rsidP="00404E6C">
      <w:pPr>
        <w:pStyle w:val="Paragraphedeliste"/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404E6C">
        <w:rPr>
          <w:rFonts w:eastAsia="Arial MT" w:cstheme="minorHAnsi"/>
          <w:bCs/>
        </w:rPr>
        <w:t>altérée</w:t>
      </w:r>
      <w:proofErr w:type="gramEnd"/>
    </w:p>
    <w:p w14:paraId="543A2757" w14:textId="328191DA" w:rsidR="006E7DCE" w:rsidRPr="00404E6C" w:rsidRDefault="006E7DCE" w:rsidP="00404E6C">
      <w:pPr>
        <w:pStyle w:val="Paragraphedeliste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404E6C">
        <w:rPr>
          <w:rFonts w:eastAsia="Arial MT" w:cstheme="minorHAnsi"/>
          <w:bCs/>
        </w:rPr>
        <w:t>La carence martiale chez l’insuffisant cardiaque ne doit être traitée qu’en cas d’anémie associée</w:t>
      </w:r>
    </w:p>
    <w:p w14:paraId="560412FA" w14:textId="2DB28BDF" w:rsidR="006E7DCE" w:rsidRPr="00404E6C" w:rsidRDefault="006E7DCE" w:rsidP="00404E6C">
      <w:pPr>
        <w:pStyle w:val="Paragraphedeliste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404E6C">
        <w:rPr>
          <w:rFonts w:eastAsia="Arial MT" w:cstheme="minorHAnsi"/>
          <w:bCs/>
        </w:rPr>
        <w:t>Je prescris un IRAN en plus des IEC en cas d’échec des ARM</w:t>
      </w:r>
    </w:p>
    <w:p w14:paraId="6E5EA4D4" w14:textId="68E6105B" w:rsidR="006E7DCE" w:rsidRPr="00404E6C" w:rsidRDefault="006E7DCE" w:rsidP="00404E6C">
      <w:pPr>
        <w:pStyle w:val="Paragraphedeliste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404E6C">
        <w:rPr>
          <w:rFonts w:eastAsia="Arial MT" w:cstheme="minorHAnsi"/>
          <w:bCs/>
        </w:rPr>
        <w:t>La carence martiale chez l’insuffisant cardiaque est un facteur de risque indépendant de décès</w:t>
      </w:r>
      <w:r w:rsidR="00404E6C">
        <w:rPr>
          <w:rFonts w:eastAsia="Arial MT" w:cstheme="minorHAnsi"/>
          <w:bCs/>
        </w:rPr>
        <w:t xml:space="preserve"> </w:t>
      </w:r>
      <w:r w:rsidRPr="00404E6C">
        <w:rPr>
          <w:rFonts w:eastAsia="Arial MT" w:cstheme="minorHAnsi"/>
          <w:bCs/>
        </w:rPr>
        <w:t>d’origine cardio-vasculaire</w:t>
      </w:r>
    </w:p>
    <w:p w14:paraId="0E1B0682" w14:textId="77777777" w:rsidR="00404E6C" w:rsidRDefault="00404E6C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p w14:paraId="02139571" w14:textId="0869A670" w:rsidR="006E7DCE" w:rsidRPr="006E7DCE" w:rsidRDefault="00404E6C" w:rsidP="006E7DCE">
      <w:pPr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t xml:space="preserve">2. </w:t>
      </w:r>
      <w:r w:rsidR="006E7DCE" w:rsidRPr="006E7DCE">
        <w:rPr>
          <w:rFonts w:eastAsia="Arial MT" w:cstheme="minorHAnsi"/>
          <w:bCs/>
        </w:rPr>
        <w:t>Quelles réponses sont justes ?</w:t>
      </w:r>
    </w:p>
    <w:p w14:paraId="4458BA76" w14:textId="36C7E574" w:rsidR="006E7DCE" w:rsidRPr="00404E6C" w:rsidRDefault="006E7DCE" w:rsidP="00404E6C">
      <w:pPr>
        <w:pStyle w:val="Paragraphedeliste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404E6C">
        <w:rPr>
          <w:rFonts w:eastAsia="Arial MT" w:cstheme="minorHAnsi"/>
          <w:bCs/>
        </w:rPr>
        <w:t>Seule la carence martiale absolue doit être corrigée, celle relative avec CST bas ne doit pas l’être</w:t>
      </w:r>
    </w:p>
    <w:p w14:paraId="1AF6135E" w14:textId="17D232FA" w:rsidR="006E7DCE" w:rsidRPr="00404E6C" w:rsidRDefault="006E7DCE" w:rsidP="00404E6C">
      <w:pPr>
        <w:pStyle w:val="Paragraphedeliste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404E6C">
        <w:rPr>
          <w:rFonts w:eastAsia="Arial MT" w:cstheme="minorHAnsi"/>
          <w:bCs/>
        </w:rPr>
        <w:t xml:space="preserve">Les médecins généralistes peuvent renouveler une prescription de </w:t>
      </w:r>
      <w:proofErr w:type="spellStart"/>
      <w:r w:rsidRPr="00404E6C">
        <w:rPr>
          <w:rFonts w:eastAsia="Arial MT" w:cstheme="minorHAnsi"/>
          <w:bCs/>
        </w:rPr>
        <w:t>Dapaglifozine</w:t>
      </w:r>
      <w:proofErr w:type="spellEnd"/>
    </w:p>
    <w:p w14:paraId="6D51C71A" w14:textId="011F6BBC" w:rsidR="006E7DCE" w:rsidRPr="00404E6C" w:rsidRDefault="006E7DCE" w:rsidP="00404E6C">
      <w:pPr>
        <w:pStyle w:val="Paragraphedeliste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404E6C">
        <w:rPr>
          <w:rFonts w:eastAsia="Arial MT" w:cstheme="minorHAnsi"/>
          <w:bCs/>
        </w:rPr>
        <w:t>On préférera une supplémentation martiale IV en cas d’insuffisance cardiaque</w:t>
      </w:r>
    </w:p>
    <w:p w14:paraId="755014FF" w14:textId="2552051A" w:rsidR="006E7DCE" w:rsidRPr="00404E6C" w:rsidRDefault="006E7DCE" w:rsidP="00404E6C">
      <w:pPr>
        <w:pStyle w:val="Paragraphedeliste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404E6C">
        <w:rPr>
          <w:rFonts w:eastAsia="Arial MT" w:cstheme="minorHAnsi"/>
          <w:bCs/>
        </w:rPr>
        <w:t>J’ajoute un ARM en cas d’échec de l’association IEC et β-bloquant à dose maximale tolérée</w:t>
      </w:r>
    </w:p>
    <w:p w14:paraId="1C4271DA" w14:textId="55901B63" w:rsidR="006E7DCE" w:rsidRPr="00404E6C" w:rsidRDefault="006E7DCE" w:rsidP="00404E6C">
      <w:pPr>
        <w:pStyle w:val="Paragraphedeliste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rPr>
          <w:rFonts w:eastAsia="Arial MT" w:cstheme="minorHAnsi"/>
          <w:bCs/>
        </w:rPr>
      </w:pPr>
      <w:r w:rsidRPr="00404E6C">
        <w:rPr>
          <w:rFonts w:eastAsia="Arial MT" w:cstheme="minorHAnsi"/>
          <w:bCs/>
        </w:rPr>
        <w:t xml:space="preserve">Les </w:t>
      </w:r>
      <w:proofErr w:type="spellStart"/>
      <w:r w:rsidRPr="00404E6C">
        <w:rPr>
          <w:rFonts w:eastAsia="Arial MT" w:cstheme="minorHAnsi"/>
          <w:bCs/>
        </w:rPr>
        <w:t>Glifozines</w:t>
      </w:r>
      <w:proofErr w:type="spellEnd"/>
      <w:r w:rsidRPr="00404E6C">
        <w:rPr>
          <w:rFonts w:eastAsia="Arial MT" w:cstheme="minorHAnsi"/>
          <w:bCs/>
        </w:rPr>
        <w:t xml:space="preserve"> ont une action sur la consommation en oxygène myocardique et sur l’œdème</w:t>
      </w:r>
    </w:p>
    <w:p w14:paraId="650CBA48" w14:textId="7C077AD4" w:rsidR="00404E6C" w:rsidRDefault="006E7DCE" w:rsidP="00404E6C">
      <w:pPr>
        <w:pStyle w:val="Paragraphedeliste"/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  <w:proofErr w:type="gramStart"/>
      <w:r w:rsidRPr="00404E6C">
        <w:rPr>
          <w:rFonts w:eastAsia="Arial MT" w:cstheme="minorHAnsi"/>
          <w:bCs/>
        </w:rPr>
        <w:t>interstitiel</w:t>
      </w:r>
      <w:proofErr w:type="gramEnd"/>
      <w:r w:rsidRPr="00404E6C">
        <w:rPr>
          <w:rFonts w:eastAsia="Arial MT" w:cstheme="minorHAnsi"/>
          <w:bCs/>
        </w:rPr>
        <w:t xml:space="preserve"> vasculaire</w:t>
      </w:r>
    </w:p>
    <w:p w14:paraId="46001E1C" w14:textId="77777777" w:rsidR="00404E6C" w:rsidRDefault="00404E6C">
      <w:pPr>
        <w:spacing w:line="259" w:lineRule="auto"/>
        <w:rPr>
          <w:rFonts w:eastAsia="Arial MT" w:cstheme="minorHAnsi"/>
          <w:bCs/>
        </w:rPr>
      </w:pPr>
      <w:r>
        <w:rPr>
          <w:rFonts w:eastAsia="Arial MT" w:cstheme="minorHAnsi"/>
          <w:bCs/>
        </w:rPr>
        <w:br w:type="page"/>
      </w:r>
    </w:p>
    <w:p w14:paraId="4F15D201" w14:textId="2C294659" w:rsidR="00404E6C" w:rsidRDefault="00404E6C" w:rsidP="00404E6C">
      <w:r>
        <w:lastRenderedPageBreak/>
        <w:t>Article : Place du médecin généraliste dans la prise en charge de la</w:t>
      </w:r>
      <w:r>
        <w:t xml:space="preserve"> </w:t>
      </w:r>
      <w:r>
        <w:t xml:space="preserve">dermatite </w:t>
      </w:r>
      <w:proofErr w:type="spellStart"/>
      <w:r>
        <w:t>atopique</w:t>
      </w:r>
      <w:proofErr w:type="spellEnd"/>
      <w:r>
        <w:t xml:space="preserve"> chez l’adulte</w:t>
      </w:r>
    </w:p>
    <w:p w14:paraId="13264EDA" w14:textId="742752F1" w:rsidR="00404E6C" w:rsidRDefault="00404E6C" w:rsidP="00404E6C">
      <w:r>
        <w:t>1.</w:t>
      </w:r>
      <w:r w:rsidRPr="00404E6C">
        <w:t xml:space="preserve"> </w:t>
      </w:r>
      <w:r w:rsidRPr="00404E6C">
        <w:t xml:space="preserve">La dermatite </w:t>
      </w:r>
      <w:proofErr w:type="spellStart"/>
      <w:r w:rsidRPr="00404E6C">
        <w:t>atopique</w:t>
      </w:r>
      <w:proofErr w:type="spellEnd"/>
      <w:r w:rsidRPr="00404E6C">
        <w:t xml:space="preserve"> est :</w:t>
      </w:r>
    </w:p>
    <w:p w14:paraId="0507179A" w14:textId="3A5079C3" w:rsidR="00404E6C" w:rsidRDefault="00404E6C" w:rsidP="00404E6C">
      <w:pPr>
        <w:pStyle w:val="Paragraphedeliste"/>
        <w:numPr>
          <w:ilvl w:val="0"/>
          <w:numId w:val="23"/>
        </w:numPr>
      </w:pPr>
      <w:r>
        <w:t>Une dermatose prurigineuse donnant des lésions érythémateuses et sèches des plis chez</w:t>
      </w:r>
    </w:p>
    <w:p w14:paraId="7C211CF3" w14:textId="77777777" w:rsidR="00404E6C" w:rsidRDefault="00404E6C" w:rsidP="00404E6C">
      <w:pPr>
        <w:pStyle w:val="Paragraphedeliste"/>
        <w:numPr>
          <w:ilvl w:val="0"/>
          <w:numId w:val="23"/>
        </w:numPr>
      </w:pPr>
      <w:proofErr w:type="gramStart"/>
      <w:r>
        <w:t>l’adulte</w:t>
      </w:r>
      <w:proofErr w:type="gramEnd"/>
    </w:p>
    <w:p w14:paraId="23FB48C8" w14:textId="74EADD1D" w:rsidR="00404E6C" w:rsidRDefault="00404E6C" w:rsidP="00404E6C">
      <w:pPr>
        <w:pStyle w:val="Paragraphedeliste"/>
        <w:numPr>
          <w:ilvl w:val="0"/>
          <w:numId w:val="23"/>
        </w:numPr>
      </w:pPr>
      <w:r>
        <w:t>Traitée par une corticothérapie locale dans les formes modérées</w:t>
      </w:r>
    </w:p>
    <w:p w14:paraId="7A23DCD2" w14:textId="36CC61DA" w:rsidR="00404E6C" w:rsidRDefault="00404E6C" w:rsidP="00404E6C">
      <w:pPr>
        <w:pStyle w:val="Paragraphedeliste"/>
        <w:numPr>
          <w:ilvl w:val="0"/>
          <w:numId w:val="23"/>
        </w:numPr>
      </w:pPr>
      <w:r>
        <w:t>D’apparition dans la petite enfance</w:t>
      </w:r>
    </w:p>
    <w:p w14:paraId="253B0787" w14:textId="164F3945" w:rsidR="00404E6C" w:rsidRDefault="00404E6C" w:rsidP="00404E6C"/>
    <w:p w14:paraId="05E5F808" w14:textId="394583DB" w:rsidR="00404E6C" w:rsidRDefault="00404E6C" w:rsidP="00404E6C">
      <w:r>
        <w:t>2.</w:t>
      </w:r>
      <w:r w:rsidRPr="00404E6C">
        <w:t xml:space="preserve"> </w:t>
      </w:r>
      <w:r w:rsidRPr="00404E6C">
        <w:t xml:space="preserve">En cas de dermatite </w:t>
      </w:r>
      <w:proofErr w:type="spellStart"/>
      <w:r w:rsidRPr="00404E6C">
        <w:t>atopique</w:t>
      </w:r>
      <w:proofErr w:type="spellEnd"/>
      <w:r w:rsidRPr="00404E6C">
        <w:t xml:space="preserve"> :</w:t>
      </w:r>
    </w:p>
    <w:p w14:paraId="2417A3E4" w14:textId="207807C3" w:rsidR="00404E6C" w:rsidRDefault="00404E6C" w:rsidP="00404E6C">
      <w:pPr>
        <w:pStyle w:val="Paragraphedeliste"/>
        <w:numPr>
          <w:ilvl w:val="0"/>
          <w:numId w:val="25"/>
        </w:numPr>
      </w:pPr>
      <w:r>
        <w:t xml:space="preserve">L’usage de </w:t>
      </w:r>
      <w:proofErr w:type="spellStart"/>
      <w:r>
        <w:t>dermocosmétiques</w:t>
      </w:r>
      <w:proofErr w:type="spellEnd"/>
      <w:r>
        <w:t xml:space="preserve"> quotidien est nécessaire, notamment en baume</w:t>
      </w:r>
    </w:p>
    <w:p w14:paraId="39F72A22" w14:textId="4129987A" w:rsidR="00404E6C" w:rsidRDefault="00404E6C" w:rsidP="00404E6C">
      <w:pPr>
        <w:pStyle w:val="Paragraphedeliste"/>
        <w:numPr>
          <w:ilvl w:val="0"/>
          <w:numId w:val="25"/>
        </w:numPr>
      </w:pPr>
      <w:r>
        <w:t xml:space="preserve">Il faut éviter les </w:t>
      </w:r>
      <w:proofErr w:type="spellStart"/>
      <w:r>
        <w:t>contages</w:t>
      </w:r>
      <w:proofErr w:type="spellEnd"/>
      <w:r>
        <w:t xml:space="preserve"> herpétiques</w:t>
      </w:r>
    </w:p>
    <w:p w14:paraId="5A183F0E" w14:textId="764DEF4F" w:rsidR="00404E6C" w:rsidRDefault="00404E6C" w:rsidP="00404E6C">
      <w:pPr>
        <w:pStyle w:val="Paragraphedeliste"/>
        <w:numPr>
          <w:ilvl w:val="0"/>
          <w:numId w:val="25"/>
        </w:numPr>
      </w:pPr>
      <w:r>
        <w:t>Il existe des biothérapies par anticorps monoclonal</w:t>
      </w:r>
    </w:p>
    <w:p w14:paraId="54DEFB95" w14:textId="6F258266" w:rsidR="00404E6C" w:rsidRDefault="00404E6C" w:rsidP="00404E6C">
      <w:pPr>
        <w:pStyle w:val="Paragraphedeliste"/>
        <w:numPr>
          <w:ilvl w:val="0"/>
          <w:numId w:val="25"/>
        </w:numPr>
      </w:pPr>
      <w:r>
        <w:t>On retrouve souvent une prédisposition génétique</w:t>
      </w:r>
    </w:p>
    <w:p w14:paraId="38AA3504" w14:textId="77777777" w:rsidR="00404E6C" w:rsidRDefault="00404E6C" w:rsidP="00404E6C"/>
    <w:p w14:paraId="62FAA1F8" w14:textId="77777777" w:rsidR="00404E6C" w:rsidRDefault="00404E6C" w:rsidP="00404E6C">
      <w:r>
        <w:t xml:space="preserve">Article : </w:t>
      </w:r>
      <w:r w:rsidRPr="00404E6C">
        <w:t>Visite d’absence de contre-indication à la pratique sportive (VACI)</w:t>
      </w:r>
      <w:r w:rsidRPr="00404E6C">
        <w:cr/>
      </w:r>
    </w:p>
    <w:p w14:paraId="2EC890C8" w14:textId="5E9CD4AC" w:rsidR="00404E6C" w:rsidRDefault="00404E6C" w:rsidP="00404E6C">
      <w:r>
        <w:t>1.</w:t>
      </w:r>
      <w:r w:rsidRPr="00404E6C">
        <w:t xml:space="preserve"> </w:t>
      </w:r>
      <w:r w:rsidRPr="00404E6C">
        <w:t>Quelles réponses sont vraies ?</w:t>
      </w:r>
    </w:p>
    <w:p w14:paraId="2E789C85" w14:textId="08E4751C" w:rsidR="00404E6C" w:rsidRDefault="00404E6C" w:rsidP="00404E6C">
      <w:pPr>
        <w:pStyle w:val="Paragraphedeliste"/>
        <w:numPr>
          <w:ilvl w:val="0"/>
          <w:numId w:val="27"/>
        </w:numPr>
      </w:pPr>
      <w:r>
        <w:t>L’éducation du pratiquant est essentielle pour diminuer le risque de mort subite</w:t>
      </w:r>
    </w:p>
    <w:p w14:paraId="641969BE" w14:textId="43176093" w:rsidR="00404E6C" w:rsidRDefault="00404E6C" w:rsidP="00404E6C">
      <w:pPr>
        <w:pStyle w:val="Paragraphedeliste"/>
        <w:numPr>
          <w:ilvl w:val="0"/>
          <w:numId w:val="27"/>
        </w:numPr>
      </w:pPr>
      <w:r>
        <w:t>Je dois réaliser un ECG d’effort tous les 3 ans chez les 12–20 ans</w:t>
      </w:r>
    </w:p>
    <w:p w14:paraId="4B077950" w14:textId="72E0ACDC" w:rsidR="00404E6C" w:rsidRDefault="00404E6C" w:rsidP="00404E6C"/>
    <w:p w14:paraId="0411131A" w14:textId="77777777" w:rsidR="00404E6C" w:rsidRDefault="00404E6C" w:rsidP="00404E6C">
      <w:r>
        <w:t xml:space="preserve">2. </w:t>
      </w:r>
      <w:r w:rsidRPr="00404E6C">
        <w:t>Je dois informer le pratiquant :</w:t>
      </w:r>
    </w:p>
    <w:p w14:paraId="37DC2FF0" w14:textId="002B90AB" w:rsidR="00404E6C" w:rsidRDefault="00404E6C" w:rsidP="00404E6C">
      <w:pPr>
        <w:pStyle w:val="Paragraphedeliste"/>
        <w:numPr>
          <w:ilvl w:val="0"/>
          <w:numId w:val="28"/>
        </w:numPr>
      </w:pPr>
      <w:r>
        <w:t>De ne pas pratiquer d’activité sportive intense dans les 8 jours après un épisode grippal</w:t>
      </w:r>
    </w:p>
    <w:p w14:paraId="1527D139" w14:textId="1FA9DA22" w:rsidR="00404E6C" w:rsidRDefault="00404E6C" w:rsidP="00404E6C">
      <w:pPr>
        <w:pStyle w:val="Paragraphedeliste"/>
        <w:numPr>
          <w:ilvl w:val="0"/>
          <w:numId w:val="28"/>
        </w:numPr>
      </w:pPr>
      <w:r>
        <w:t xml:space="preserve">Qu’il </w:t>
      </w:r>
      <w:proofErr w:type="gramStart"/>
      <w:r>
        <w:t>doit</w:t>
      </w:r>
      <w:proofErr w:type="gramEnd"/>
      <w:r>
        <w:t xml:space="preserve"> renouveler sa VACI tous les ans pour les compétitions si il n’est pas licencié</w:t>
      </w:r>
    </w:p>
    <w:p w14:paraId="0AAEEED1" w14:textId="19A60A9E" w:rsidR="00404E6C" w:rsidRDefault="00404E6C" w:rsidP="00404E6C">
      <w:pPr>
        <w:pStyle w:val="Paragraphedeliste"/>
        <w:numPr>
          <w:ilvl w:val="0"/>
          <w:numId w:val="28"/>
        </w:numPr>
      </w:pPr>
      <w:r>
        <w:t>De consulter s’il note l’apparition de palpitations ou de malaise à l’effort</w:t>
      </w:r>
    </w:p>
    <w:p w14:paraId="1C8DEDF4" w14:textId="6773D513" w:rsidR="00404E6C" w:rsidRDefault="00404E6C" w:rsidP="00404E6C">
      <w:pPr>
        <w:pStyle w:val="Paragraphedeliste"/>
        <w:numPr>
          <w:ilvl w:val="0"/>
          <w:numId w:val="28"/>
        </w:numPr>
      </w:pPr>
      <w:r>
        <w:t>Que les parents peuvent remplir un auto-questionnaire de non-contre-indication pour leur enfant</w:t>
      </w:r>
      <w:r>
        <w:t xml:space="preserve"> </w:t>
      </w:r>
    </w:p>
    <w:p w14:paraId="295CFB0D" w14:textId="77777777" w:rsidR="00404E6C" w:rsidRDefault="00404E6C" w:rsidP="00404E6C"/>
    <w:p w14:paraId="6F17F783" w14:textId="1E02AC0C" w:rsidR="00404E6C" w:rsidRDefault="00404E6C" w:rsidP="00404E6C">
      <w:r>
        <w:t>Article : Ostéoporose post-ménopausique en 2021 : nouvelle stratégie</w:t>
      </w:r>
      <w:r>
        <w:t xml:space="preserve"> </w:t>
      </w:r>
      <w:r>
        <w:t>thérapeutique</w:t>
      </w:r>
    </w:p>
    <w:p w14:paraId="057F5BF9" w14:textId="007D088E" w:rsidR="00404E6C" w:rsidRDefault="00404E6C" w:rsidP="00404E6C">
      <w:r>
        <w:t>1.</w:t>
      </w:r>
      <w:r w:rsidRPr="00404E6C">
        <w:t xml:space="preserve"> Quelles réponses sont </w:t>
      </w:r>
      <w:r>
        <w:t>juste</w:t>
      </w:r>
      <w:r w:rsidRPr="00404E6C">
        <w:t>s ?</w:t>
      </w:r>
    </w:p>
    <w:p w14:paraId="063506AB" w14:textId="724E318B" w:rsidR="00404E6C" w:rsidRDefault="00404E6C" w:rsidP="00404E6C">
      <w:pPr>
        <w:pStyle w:val="Paragraphedeliste"/>
        <w:numPr>
          <w:ilvl w:val="0"/>
          <w:numId w:val="30"/>
        </w:numPr>
      </w:pPr>
      <w:r>
        <w:t xml:space="preserve">La supplémentation </w:t>
      </w:r>
      <w:proofErr w:type="spellStart"/>
      <w:r>
        <w:t>vitamino</w:t>
      </w:r>
      <w:proofErr w:type="spellEnd"/>
      <w:r>
        <w:t>-calcique est indiquée chez toutes les patientes ayant une indication de</w:t>
      </w:r>
      <w:r>
        <w:t xml:space="preserve"> </w:t>
      </w:r>
      <w:r>
        <w:t>traitement</w:t>
      </w:r>
    </w:p>
    <w:p w14:paraId="58C76722" w14:textId="26ED8F7E" w:rsidR="00404E6C" w:rsidRDefault="00404E6C" w:rsidP="00404E6C">
      <w:pPr>
        <w:pStyle w:val="Paragraphedeliste"/>
        <w:numPr>
          <w:ilvl w:val="0"/>
          <w:numId w:val="30"/>
        </w:numPr>
      </w:pPr>
      <w:r>
        <w:t>En cas de doute sur le risque fracturaire de ma patiente je peux utiliser l’outil FRAX</w:t>
      </w:r>
    </w:p>
    <w:p w14:paraId="74CC6B20" w14:textId="0652861B" w:rsidR="00404E6C" w:rsidRDefault="00404E6C" w:rsidP="00404E6C">
      <w:pPr>
        <w:pStyle w:val="Paragraphedeliste"/>
        <w:numPr>
          <w:ilvl w:val="0"/>
          <w:numId w:val="30"/>
        </w:numPr>
      </w:pPr>
      <w:r>
        <w:t xml:space="preserve">Les </w:t>
      </w:r>
      <w:proofErr w:type="spellStart"/>
      <w:r>
        <w:t>biphosphonates</w:t>
      </w:r>
      <w:proofErr w:type="spellEnd"/>
      <w:r>
        <w:t xml:space="preserve"> sont la plupart du temps le traitement de première intention</w:t>
      </w:r>
    </w:p>
    <w:p w14:paraId="64C45E37" w14:textId="69E2E0B5" w:rsidR="00404E6C" w:rsidRDefault="00404E6C" w:rsidP="00404E6C">
      <w:r>
        <w:t xml:space="preserve">2. </w:t>
      </w:r>
      <w:r w:rsidRPr="00404E6C">
        <w:t>Lors de l’introduction d’un traitement anti-ostéoporotique :</w:t>
      </w:r>
    </w:p>
    <w:p w14:paraId="5C5F507A" w14:textId="77777777" w:rsidR="00404E6C" w:rsidRDefault="00404E6C" w:rsidP="00404E6C">
      <w:pPr>
        <w:pStyle w:val="Paragraphedeliste"/>
        <w:numPr>
          <w:ilvl w:val="0"/>
          <w:numId w:val="32"/>
        </w:numPr>
      </w:pPr>
      <w:r>
        <w:t>2) Je dois réévaluer l’efficacité à 2 ans par une ODM</w:t>
      </w:r>
    </w:p>
    <w:p w14:paraId="4F9F32C2" w14:textId="77777777" w:rsidR="00404E6C" w:rsidRDefault="00404E6C" w:rsidP="00404E6C">
      <w:pPr>
        <w:pStyle w:val="Paragraphedeliste"/>
        <w:numPr>
          <w:ilvl w:val="0"/>
          <w:numId w:val="32"/>
        </w:numPr>
      </w:pPr>
      <w:r>
        <w:t>3) Je prends en compte l’âge et le type de fracture de la patiente pour décider de la classe thérapeutique</w:t>
      </w:r>
    </w:p>
    <w:p w14:paraId="296B1F89" w14:textId="6860C7BA" w:rsidR="00404E6C" w:rsidRDefault="00404E6C" w:rsidP="00404E6C">
      <w:pPr>
        <w:pStyle w:val="Paragraphedeliste"/>
        <w:numPr>
          <w:ilvl w:val="0"/>
          <w:numId w:val="32"/>
        </w:numPr>
      </w:pPr>
      <w:r>
        <w:t xml:space="preserve">4) Je dois viser un objectif de 25-OH-vitD entre 30 et 60 </w:t>
      </w:r>
      <w:proofErr w:type="spellStart"/>
      <w:r>
        <w:t>ng</w:t>
      </w:r>
      <w:proofErr w:type="spellEnd"/>
      <w:r>
        <w:t>/</w:t>
      </w:r>
      <w:proofErr w:type="spellStart"/>
      <w:r>
        <w:t>mL</w:t>
      </w:r>
      <w:proofErr w:type="spellEnd"/>
    </w:p>
    <w:p w14:paraId="63DB0A37" w14:textId="77777777" w:rsidR="00404E6C" w:rsidRDefault="00404E6C">
      <w:pPr>
        <w:spacing w:line="259" w:lineRule="auto"/>
      </w:pPr>
      <w:r>
        <w:br w:type="page"/>
      </w:r>
    </w:p>
    <w:p w14:paraId="5A987BB9" w14:textId="602FEAA8" w:rsidR="00404E6C" w:rsidRDefault="00404E6C" w:rsidP="00404E6C">
      <w:r>
        <w:lastRenderedPageBreak/>
        <w:t>Article : Nouvelles recommandations de prise en charge de</w:t>
      </w:r>
      <w:r>
        <w:t xml:space="preserve"> </w:t>
      </w:r>
      <w:r>
        <w:t>l’hypercholestérolémie en prévention secondaire</w:t>
      </w:r>
      <w:r>
        <w:cr/>
      </w:r>
    </w:p>
    <w:p w14:paraId="26CF4AE4" w14:textId="17E61785" w:rsidR="00404E6C" w:rsidRDefault="00404E6C" w:rsidP="00404E6C">
      <w:pPr>
        <w:pStyle w:val="Paragraphedeliste"/>
        <w:numPr>
          <w:ilvl w:val="0"/>
          <w:numId w:val="33"/>
        </w:numPr>
      </w:pPr>
      <w:r w:rsidRPr="00404E6C">
        <w:t>En prévention secondaire d’un évènement cardio-vasculaire :</w:t>
      </w:r>
    </w:p>
    <w:p w14:paraId="12EEB718" w14:textId="2694AA28" w:rsidR="00404E6C" w:rsidRDefault="00404E6C" w:rsidP="00404E6C">
      <w:pPr>
        <w:pStyle w:val="Paragraphedeliste"/>
        <w:numPr>
          <w:ilvl w:val="0"/>
          <w:numId w:val="34"/>
        </w:numPr>
      </w:pPr>
      <w:r>
        <w:t>L’objectif de LDL-c est &lt; 0,55g/L ET une baisse de plus de 50% du taux de LDL-c</w:t>
      </w:r>
    </w:p>
    <w:p w14:paraId="6AF2CBB0" w14:textId="56BB2401" w:rsidR="00404E6C" w:rsidRDefault="00404E6C" w:rsidP="00404E6C">
      <w:pPr>
        <w:pStyle w:val="Paragraphedeliste"/>
        <w:numPr>
          <w:ilvl w:val="0"/>
          <w:numId w:val="34"/>
        </w:numPr>
      </w:pPr>
      <w:r>
        <w:t>Je prescris de l’</w:t>
      </w:r>
      <w:proofErr w:type="spellStart"/>
      <w:r>
        <w:t>ezetimibe</w:t>
      </w:r>
      <w:proofErr w:type="spellEnd"/>
      <w:r>
        <w:t xml:space="preserve"> si l’objectif n’est pas atteint à dose maximale tolérée de statine</w:t>
      </w:r>
    </w:p>
    <w:p w14:paraId="03CC6824" w14:textId="77777777" w:rsidR="00404E6C" w:rsidRDefault="00404E6C" w:rsidP="00404E6C">
      <w:pPr>
        <w:ind w:left="360"/>
      </w:pPr>
    </w:p>
    <w:p w14:paraId="28C233E9" w14:textId="7DA02585" w:rsidR="00404E6C" w:rsidRDefault="00404E6C" w:rsidP="00404E6C">
      <w:pPr>
        <w:ind w:left="360"/>
      </w:pPr>
      <w:r>
        <w:t xml:space="preserve">2. </w:t>
      </w:r>
      <w:r w:rsidRPr="00404E6C">
        <w:t>Lors de l’introduction d’un traitement anti-ostéoporotique :</w:t>
      </w:r>
    </w:p>
    <w:p w14:paraId="54EB18AA" w14:textId="77777777" w:rsidR="00404E6C" w:rsidRDefault="00404E6C" w:rsidP="00404E6C">
      <w:pPr>
        <w:pStyle w:val="Paragraphedeliste"/>
        <w:numPr>
          <w:ilvl w:val="0"/>
          <w:numId w:val="36"/>
        </w:numPr>
      </w:pPr>
      <w:r>
        <w:t xml:space="preserve">En cas d’intolérance musculaire d’une statine je peux réaliser un chargement de molécule après une période de « </w:t>
      </w:r>
      <w:proofErr w:type="spellStart"/>
      <w:r>
        <w:t>wash</w:t>
      </w:r>
      <w:proofErr w:type="spellEnd"/>
      <w:r>
        <w:t xml:space="preserve"> out » de 2 à 4 semaines </w:t>
      </w:r>
    </w:p>
    <w:p w14:paraId="509B1CA1" w14:textId="2A2521CB" w:rsidR="00404E6C" w:rsidRDefault="00404E6C" w:rsidP="00404E6C">
      <w:pPr>
        <w:pStyle w:val="Paragraphedeliste"/>
        <w:numPr>
          <w:ilvl w:val="0"/>
          <w:numId w:val="36"/>
        </w:numPr>
      </w:pPr>
      <w:r>
        <w:t xml:space="preserve">Je prescris toujours des règles hygiéno-diététiques en association aux thérapeutiques médicamenteuses </w:t>
      </w:r>
    </w:p>
    <w:p w14:paraId="266F724F" w14:textId="1A0CC039" w:rsidR="00404E6C" w:rsidRDefault="00404E6C" w:rsidP="00404E6C">
      <w:pPr>
        <w:pStyle w:val="Paragraphedeliste"/>
        <w:numPr>
          <w:ilvl w:val="0"/>
          <w:numId w:val="36"/>
        </w:numPr>
      </w:pPr>
      <w:r>
        <w:t>Les inhibiteurs de PCSK9 sont indiqués si l’objectif n’est pas atteint par l’association statine-</w:t>
      </w:r>
      <w:proofErr w:type="spellStart"/>
      <w:r>
        <w:t>ezetimibe</w:t>
      </w:r>
      <w:proofErr w:type="spellEnd"/>
      <w:r>
        <w:t xml:space="preserve"> </w:t>
      </w:r>
    </w:p>
    <w:p w14:paraId="2B9AB00E" w14:textId="1E7563D7" w:rsidR="00404E6C" w:rsidRDefault="00404E6C" w:rsidP="00404E6C">
      <w:pPr>
        <w:pStyle w:val="Paragraphedeliste"/>
        <w:numPr>
          <w:ilvl w:val="0"/>
          <w:numId w:val="36"/>
        </w:numPr>
      </w:pPr>
      <w:r>
        <w:t>L’Atorvastatine et la rosuvastatine sont les deux statines les plus efficaces</w:t>
      </w:r>
    </w:p>
    <w:p w14:paraId="1883FEC2" w14:textId="1AD10F2D" w:rsidR="00404E6C" w:rsidRDefault="00404E6C" w:rsidP="00404E6C">
      <w:pPr>
        <w:pStyle w:val="Paragraphedeliste"/>
      </w:pPr>
    </w:p>
    <w:p w14:paraId="44DFB575" w14:textId="0532AA77" w:rsidR="00404E6C" w:rsidRDefault="00404E6C" w:rsidP="00404E6C">
      <w:r>
        <w:t>Article : Insuffisance cardiaque en 2021, la prise en charge évolue !</w:t>
      </w:r>
    </w:p>
    <w:p w14:paraId="03C246F7" w14:textId="77777777" w:rsidR="00404E6C" w:rsidRDefault="00404E6C" w:rsidP="00404E6C"/>
    <w:p w14:paraId="44C091BF" w14:textId="77777777" w:rsidR="00404E6C" w:rsidRDefault="00404E6C" w:rsidP="00404E6C">
      <w:pPr>
        <w:pStyle w:val="Paragraphedeliste"/>
        <w:numPr>
          <w:ilvl w:val="0"/>
          <w:numId w:val="37"/>
        </w:numPr>
      </w:pPr>
      <w:r>
        <w:t xml:space="preserve">Quelles réponses sont justes ? </w:t>
      </w:r>
    </w:p>
    <w:p w14:paraId="55382C01" w14:textId="14979E2F" w:rsidR="00404E6C" w:rsidRDefault="00404E6C" w:rsidP="00404E6C">
      <w:pPr>
        <w:pStyle w:val="Paragraphedeliste"/>
        <w:numPr>
          <w:ilvl w:val="0"/>
          <w:numId w:val="38"/>
        </w:numPr>
      </w:pPr>
      <w:r>
        <w:t>L’association IEC et β-bloquant est indiquée en première intention en cas d’insuffisance cardiaque</w:t>
      </w:r>
      <w:r>
        <w:t xml:space="preserve"> </w:t>
      </w:r>
      <w:r>
        <w:t>à FEVG altérée</w:t>
      </w:r>
    </w:p>
    <w:p w14:paraId="4913ADFA" w14:textId="3ED20DB3" w:rsidR="00404E6C" w:rsidRDefault="00404E6C" w:rsidP="00404E6C">
      <w:pPr>
        <w:pStyle w:val="Paragraphedeliste"/>
        <w:numPr>
          <w:ilvl w:val="0"/>
          <w:numId w:val="38"/>
        </w:numPr>
      </w:pPr>
      <w:r>
        <w:t>La carence martiale chez l’insuffisant cardiaque est un facteur de risque indépendant de décès</w:t>
      </w:r>
      <w:r>
        <w:t xml:space="preserve"> </w:t>
      </w:r>
      <w:r>
        <w:t>d’origine cardio-vasculaire</w:t>
      </w:r>
      <w:r>
        <w:cr/>
      </w:r>
    </w:p>
    <w:p w14:paraId="130638F3" w14:textId="7F7D1F10" w:rsidR="00404E6C" w:rsidRDefault="00404E6C" w:rsidP="00404E6C">
      <w:pPr>
        <w:ind w:left="360"/>
      </w:pPr>
      <w:r>
        <w:t xml:space="preserve">2. </w:t>
      </w:r>
      <w:r w:rsidRPr="00404E6C">
        <w:t>Quelles réponses sont justes ?</w:t>
      </w:r>
    </w:p>
    <w:p w14:paraId="3A3A643C" w14:textId="777A32EF" w:rsidR="00404E6C" w:rsidRDefault="00404E6C" w:rsidP="00404E6C">
      <w:pPr>
        <w:pStyle w:val="Paragraphedeliste"/>
        <w:numPr>
          <w:ilvl w:val="0"/>
          <w:numId w:val="39"/>
        </w:numPr>
      </w:pPr>
      <w:r>
        <w:t xml:space="preserve">Les médecins généralistes peuvent renouveler une prescription de </w:t>
      </w:r>
      <w:proofErr w:type="spellStart"/>
      <w:r>
        <w:t>Dapaglifozine</w:t>
      </w:r>
      <w:proofErr w:type="spellEnd"/>
    </w:p>
    <w:p w14:paraId="6D2415C1" w14:textId="141D2247" w:rsidR="00404E6C" w:rsidRDefault="00404E6C" w:rsidP="00404E6C">
      <w:pPr>
        <w:pStyle w:val="Paragraphedeliste"/>
        <w:numPr>
          <w:ilvl w:val="0"/>
          <w:numId w:val="39"/>
        </w:numPr>
      </w:pPr>
      <w:r>
        <w:t>On préférera une supplémentation martiale IV en cas d’insuffisance cardiaque</w:t>
      </w:r>
    </w:p>
    <w:p w14:paraId="1C6383A7" w14:textId="48310A2B" w:rsidR="00404E6C" w:rsidRDefault="00404E6C" w:rsidP="00404E6C">
      <w:pPr>
        <w:pStyle w:val="Paragraphedeliste"/>
        <w:numPr>
          <w:ilvl w:val="0"/>
          <w:numId w:val="39"/>
        </w:numPr>
      </w:pPr>
      <w:r>
        <w:t>J’ajoute un ARM en cas d’échec de l’association IEC et β-bloquant à dose maximale tolérée</w:t>
      </w:r>
    </w:p>
    <w:p w14:paraId="613FFBC0" w14:textId="2A2AD6C1" w:rsidR="00404E6C" w:rsidRDefault="00404E6C" w:rsidP="00404E6C">
      <w:pPr>
        <w:pStyle w:val="Paragraphedeliste"/>
        <w:numPr>
          <w:ilvl w:val="0"/>
          <w:numId w:val="39"/>
        </w:numPr>
      </w:pPr>
      <w:r>
        <w:t xml:space="preserve"> Les </w:t>
      </w:r>
      <w:proofErr w:type="spellStart"/>
      <w:r>
        <w:t>Glifozines</w:t>
      </w:r>
      <w:proofErr w:type="spellEnd"/>
      <w:r>
        <w:t xml:space="preserve"> ont une action sur la consommation en oxygène myocardique et sur l’œdème</w:t>
      </w:r>
      <w:r>
        <w:t xml:space="preserve"> </w:t>
      </w:r>
      <w:r>
        <w:t>interstitiel vasculaire</w:t>
      </w:r>
      <w:r>
        <w:cr/>
      </w:r>
    </w:p>
    <w:p w14:paraId="7ED993C9" w14:textId="77777777" w:rsidR="006E7DCE" w:rsidRPr="00404E6C" w:rsidRDefault="006E7DCE" w:rsidP="00404E6C">
      <w:pPr>
        <w:pStyle w:val="Paragraphedeliste"/>
        <w:widowControl w:val="0"/>
        <w:autoSpaceDE w:val="0"/>
        <w:autoSpaceDN w:val="0"/>
        <w:spacing w:after="0" w:line="240" w:lineRule="auto"/>
        <w:rPr>
          <w:rFonts w:eastAsia="Arial MT" w:cstheme="minorHAnsi"/>
          <w:bCs/>
        </w:rPr>
      </w:pPr>
    </w:p>
    <w:sectPr w:rsidR="006E7DCE" w:rsidRPr="00404E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4948" w14:textId="77777777" w:rsidR="00345843" w:rsidRDefault="00345843" w:rsidP="00345843">
      <w:pPr>
        <w:spacing w:after="0" w:line="240" w:lineRule="auto"/>
      </w:pPr>
      <w:r>
        <w:separator/>
      </w:r>
    </w:p>
  </w:endnote>
  <w:endnote w:type="continuationSeparator" w:id="0">
    <w:p w14:paraId="16F9DD09" w14:textId="77777777" w:rsidR="00345843" w:rsidRDefault="00345843" w:rsidP="0034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325E" w14:textId="77777777" w:rsidR="00345843" w:rsidRDefault="00345843" w:rsidP="00345843">
      <w:pPr>
        <w:spacing w:after="0" w:line="240" w:lineRule="auto"/>
      </w:pPr>
      <w:r>
        <w:separator/>
      </w:r>
    </w:p>
  </w:footnote>
  <w:footnote w:type="continuationSeparator" w:id="0">
    <w:p w14:paraId="26285214" w14:textId="77777777" w:rsidR="00345843" w:rsidRDefault="00345843" w:rsidP="0034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1D3D" w14:textId="665BD553" w:rsidR="00345843" w:rsidRPr="00345843" w:rsidRDefault="00345843" w:rsidP="00345843">
    <w:pPr>
      <w:pStyle w:val="En-tte"/>
      <w:jc w:val="center"/>
      <w:rPr>
        <w:b/>
        <w:bCs/>
        <w:sz w:val="24"/>
        <w:szCs w:val="24"/>
      </w:rPr>
    </w:pPr>
    <w:r w:rsidRPr="00345843">
      <w:rPr>
        <w:b/>
        <w:bCs/>
        <w:sz w:val="24"/>
        <w:szCs w:val="24"/>
      </w:rPr>
      <w:t>PREUVES ET PRATIQUES</w:t>
    </w:r>
  </w:p>
  <w:p w14:paraId="6C13BD32" w14:textId="6CDBD7CF" w:rsidR="00345843" w:rsidRDefault="00345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6D58"/>
    <w:multiLevelType w:val="hybridMultilevel"/>
    <w:tmpl w:val="20C0E3B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12821"/>
    <w:multiLevelType w:val="hybridMultilevel"/>
    <w:tmpl w:val="AEA6ABC4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673A"/>
    <w:multiLevelType w:val="hybridMultilevel"/>
    <w:tmpl w:val="F726EE10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C5C40"/>
    <w:multiLevelType w:val="hybridMultilevel"/>
    <w:tmpl w:val="92D6AC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6D9A"/>
    <w:multiLevelType w:val="hybridMultilevel"/>
    <w:tmpl w:val="D5E8DE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0C5"/>
    <w:multiLevelType w:val="hybridMultilevel"/>
    <w:tmpl w:val="7BE229E8"/>
    <w:lvl w:ilvl="0" w:tplc="E8EEAB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F4B"/>
    <w:multiLevelType w:val="hybridMultilevel"/>
    <w:tmpl w:val="874AC93C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4182B"/>
    <w:multiLevelType w:val="hybridMultilevel"/>
    <w:tmpl w:val="9DBA82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D51C1"/>
    <w:multiLevelType w:val="hybridMultilevel"/>
    <w:tmpl w:val="2050E8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355F"/>
    <w:multiLevelType w:val="hybridMultilevel"/>
    <w:tmpl w:val="7AC69F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0011"/>
    <w:multiLevelType w:val="hybridMultilevel"/>
    <w:tmpl w:val="97F2A8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04588"/>
    <w:multiLevelType w:val="hybridMultilevel"/>
    <w:tmpl w:val="5778FD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03416"/>
    <w:multiLevelType w:val="hybridMultilevel"/>
    <w:tmpl w:val="D24659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060"/>
    <w:multiLevelType w:val="hybridMultilevel"/>
    <w:tmpl w:val="BC4673A4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9717A"/>
    <w:multiLevelType w:val="hybridMultilevel"/>
    <w:tmpl w:val="57E8E5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23D98"/>
    <w:multiLevelType w:val="hybridMultilevel"/>
    <w:tmpl w:val="ACA0118C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E22AE"/>
    <w:multiLevelType w:val="hybridMultilevel"/>
    <w:tmpl w:val="4600DC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E1240"/>
    <w:multiLevelType w:val="hybridMultilevel"/>
    <w:tmpl w:val="95EAD52A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66E36"/>
    <w:multiLevelType w:val="hybridMultilevel"/>
    <w:tmpl w:val="B608D41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4CB8"/>
    <w:multiLevelType w:val="hybridMultilevel"/>
    <w:tmpl w:val="508A31A2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701B1"/>
    <w:multiLevelType w:val="hybridMultilevel"/>
    <w:tmpl w:val="003C7B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570C3"/>
    <w:multiLevelType w:val="hybridMultilevel"/>
    <w:tmpl w:val="7C10FAAA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93D8D"/>
    <w:multiLevelType w:val="hybridMultilevel"/>
    <w:tmpl w:val="69229EF6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70894"/>
    <w:multiLevelType w:val="hybridMultilevel"/>
    <w:tmpl w:val="8F40F04A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259DF"/>
    <w:multiLevelType w:val="hybridMultilevel"/>
    <w:tmpl w:val="2EE6890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255CDC"/>
    <w:multiLevelType w:val="hybridMultilevel"/>
    <w:tmpl w:val="3766B3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42200"/>
    <w:multiLevelType w:val="hybridMultilevel"/>
    <w:tmpl w:val="4A60BD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FA9"/>
    <w:multiLevelType w:val="hybridMultilevel"/>
    <w:tmpl w:val="D494F3CA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7CCB"/>
    <w:multiLevelType w:val="hybridMultilevel"/>
    <w:tmpl w:val="7D56BE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A0809"/>
    <w:multiLevelType w:val="hybridMultilevel"/>
    <w:tmpl w:val="10B8DF4E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1474C"/>
    <w:multiLevelType w:val="hybridMultilevel"/>
    <w:tmpl w:val="5CC8E3CC"/>
    <w:lvl w:ilvl="0" w:tplc="5AE8D8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91175"/>
    <w:multiLevelType w:val="hybridMultilevel"/>
    <w:tmpl w:val="ED846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B64A9"/>
    <w:multiLevelType w:val="hybridMultilevel"/>
    <w:tmpl w:val="E24896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305F6"/>
    <w:multiLevelType w:val="hybridMultilevel"/>
    <w:tmpl w:val="DF568D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F6028"/>
    <w:multiLevelType w:val="hybridMultilevel"/>
    <w:tmpl w:val="D29C2C5C"/>
    <w:lvl w:ilvl="0" w:tplc="F78A2A4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 w15:restartNumberingAfterBreak="0">
    <w:nsid w:val="7357145E"/>
    <w:multiLevelType w:val="hybridMultilevel"/>
    <w:tmpl w:val="31584CE2"/>
    <w:lvl w:ilvl="0" w:tplc="07F80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C2561"/>
    <w:multiLevelType w:val="hybridMultilevel"/>
    <w:tmpl w:val="0178D5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D395C"/>
    <w:multiLevelType w:val="hybridMultilevel"/>
    <w:tmpl w:val="F154E506"/>
    <w:lvl w:ilvl="0" w:tplc="9B0A5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E679D"/>
    <w:multiLevelType w:val="hybridMultilevel"/>
    <w:tmpl w:val="6EDC88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253224">
    <w:abstractNumId w:val="2"/>
  </w:num>
  <w:num w:numId="2" w16cid:durableId="88939581">
    <w:abstractNumId w:val="35"/>
  </w:num>
  <w:num w:numId="3" w16cid:durableId="1319502381">
    <w:abstractNumId w:val="16"/>
  </w:num>
  <w:num w:numId="4" w16cid:durableId="1694575221">
    <w:abstractNumId w:val="5"/>
  </w:num>
  <w:num w:numId="5" w16cid:durableId="1756391059">
    <w:abstractNumId w:val="33"/>
  </w:num>
  <w:num w:numId="6" w16cid:durableId="253706493">
    <w:abstractNumId w:val="34"/>
  </w:num>
  <w:num w:numId="7" w16cid:durableId="167982507">
    <w:abstractNumId w:val="8"/>
  </w:num>
  <w:num w:numId="8" w16cid:durableId="2062631331">
    <w:abstractNumId w:val="37"/>
  </w:num>
  <w:num w:numId="9" w16cid:durableId="1308821738">
    <w:abstractNumId w:val="11"/>
  </w:num>
  <w:num w:numId="10" w16cid:durableId="556938424">
    <w:abstractNumId w:val="19"/>
  </w:num>
  <w:num w:numId="11" w16cid:durableId="2135557180">
    <w:abstractNumId w:val="9"/>
  </w:num>
  <w:num w:numId="12" w16cid:durableId="2039356507">
    <w:abstractNumId w:val="29"/>
  </w:num>
  <w:num w:numId="13" w16cid:durableId="1647078708">
    <w:abstractNumId w:val="12"/>
  </w:num>
  <w:num w:numId="14" w16cid:durableId="2034531017">
    <w:abstractNumId w:val="6"/>
  </w:num>
  <w:num w:numId="15" w16cid:durableId="1655060352">
    <w:abstractNumId w:val="26"/>
  </w:num>
  <w:num w:numId="16" w16cid:durableId="816072870">
    <w:abstractNumId w:val="1"/>
  </w:num>
  <w:num w:numId="17" w16cid:durableId="1283654062">
    <w:abstractNumId w:val="3"/>
  </w:num>
  <w:num w:numId="18" w16cid:durableId="935403879">
    <w:abstractNumId w:val="30"/>
  </w:num>
  <w:num w:numId="19" w16cid:durableId="1954744068">
    <w:abstractNumId w:val="28"/>
  </w:num>
  <w:num w:numId="20" w16cid:durableId="1470518886">
    <w:abstractNumId w:val="15"/>
  </w:num>
  <w:num w:numId="21" w16cid:durableId="352193789">
    <w:abstractNumId w:val="31"/>
  </w:num>
  <w:num w:numId="22" w16cid:durableId="890582297">
    <w:abstractNumId w:val="22"/>
  </w:num>
  <w:num w:numId="23" w16cid:durableId="1924997079">
    <w:abstractNumId w:val="10"/>
  </w:num>
  <w:num w:numId="24" w16cid:durableId="87434594">
    <w:abstractNumId w:val="27"/>
  </w:num>
  <w:num w:numId="25" w16cid:durableId="1333484235">
    <w:abstractNumId w:val="25"/>
  </w:num>
  <w:num w:numId="26" w16cid:durableId="329452712">
    <w:abstractNumId w:val="23"/>
  </w:num>
  <w:num w:numId="27" w16cid:durableId="2125340177">
    <w:abstractNumId w:val="14"/>
  </w:num>
  <w:num w:numId="28" w16cid:durableId="1407729003">
    <w:abstractNumId w:val="38"/>
  </w:num>
  <w:num w:numId="29" w16cid:durableId="468713849">
    <w:abstractNumId w:val="21"/>
  </w:num>
  <w:num w:numId="30" w16cid:durableId="1700274228">
    <w:abstractNumId w:val="7"/>
  </w:num>
  <w:num w:numId="31" w16cid:durableId="790518622">
    <w:abstractNumId w:val="13"/>
  </w:num>
  <w:num w:numId="32" w16cid:durableId="1420832057">
    <w:abstractNumId w:val="4"/>
  </w:num>
  <w:num w:numId="33" w16cid:durableId="1686513382">
    <w:abstractNumId w:val="20"/>
  </w:num>
  <w:num w:numId="34" w16cid:durableId="1118716266">
    <w:abstractNumId w:val="18"/>
  </w:num>
  <w:num w:numId="35" w16cid:durableId="1446389967">
    <w:abstractNumId w:val="17"/>
  </w:num>
  <w:num w:numId="36" w16cid:durableId="1728260914">
    <w:abstractNumId w:val="32"/>
  </w:num>
  <w:num w:numId="37" w16cid:durableId="1776708294">
    <w:abstractNumId w:val="36"/>
  </w:num>
  <w:num w:numId="38" w16cid:durableId="60056452">
    <w:abstractNumId w:val="0"/>
  </w:num>
  <w:num w:numId="39" w16cid:durableId="11419219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43"/>
    <w:rsid w:val="0003315D"/>
    <w:rsid w:val="00345843"/>
    <w:rsid w:val="00404E6C"/>
    <w:rsid w:val="006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17B2"/>
  <w15:chartTrackingRefBased/>
  <w15:docId w15:val="{22478505-5A5D-48A8-B6BA-9DFFB0C8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DC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843"/>
  </w:style>
  <w:style w:type="paragraph" w:styleId="Pieddepage">
    <w:name w:val="footer"/>
    <w:basedOn w:val="Normal"/>
    <w:link w:val="PieddepageCar"/>
    <w:uiPriority w:val="99"/>
    <w:unhideWhenUsed/>
    <w:rsid w:val="00345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843"/>
  </w:style>
  <w:style w:type="paragraph" w:styleId="Paragraphedeliste">
    <w:name w:val="List Paragraph"/>
    <w:basedOn w:val="Normal"/>
    <w:uiPriority w:val="34"/>
    <w:qFormat/>
    <w:rsid w:val="00345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4984</Words>
  <Characters>27413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PAGNOTTA Léa</dc:creator>
  <cp:keywords/>
  <dc:description/>
  <cp:lastModifiedBy>PAGNOTTA Léa</cp:lastModifiedBy>
  <cp:revision>1</cp:revision>
  <dcterms:created xsi:type="dcterms:W3CDTF">2023-01-23T15:27:00Z</dcterms:created>
  <dcterms:modified xsi:type="dcterms:W3CDTF">2023-01-23T16:14:00Z</dcterms:modified>
</cp:coreProperties>
</file>