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4685" w14:textId="77777777" w:rsidR="00D42D01" w:rsidRPr="005B3396" w:rsidRDefault="00D42D01" w:rsidP="00D42D01">
      <w:pPr>
        <w:jc w:val="both"/>
        <w:rPr>
          <w:rFonts w:asciiTheme="minorHAnsi" w:hAnsiTheme="minorHAnsi" w:cstheme="minorHAnsi"/>
          <w:i/>
          <w:iCs/>
          <w:color w:val="FF0000"/>
          <w:lang w:val="fr-FR"/>
        </w:rPr>
      </w:pPr>
      <w:bookmarkStart w:id="0" w:name="_Hlk122044525"/>
      <w:r w:rsidRPr="00EA6391">
        <w:rPr>
          <w:rFonts w:asciiTheme="minorHAnsi" w:hAnsiTheme="minorHAnsi" w:cstheme="minorHAnsi"/>
          <w:i/>
          <w:iCs/>
          <w:color w:val="FF0000"/>
        </w:rPr>
        <w:t>Please don’t t</w:t>
      </w:r>
      <w:proofErr w:type="spellStart"/>
      <w:r w:rsidRPr="005B3396">
        <w:rPr>
          <w:rFonts w:asciiTheme="minorHAnsi" w:hAnsiTheme="minorHAnsi" w:cstheme="minorHAnsi"/>
          <w:i/>
          <w:iCs/>
          <w:color w:val="FF0000"/>
          <w:lang w:val="fr-FR"/>
        </w:rPr>
        <w:t>ranslate</w:t>
      </w:r>
      <w:proofErr w:type="spellEnd"/>
      <w:r w:rsidRPr="005B3396">
        <w:rPr>
          <w:rFonts w:asciiTheme="minorHAnsi" w:hAnsiTheme="minorHAnsi" w:cstheme="minorHAnsi"/>
          <w:i/>
          <w:iCs/>
          <w:color w:val="FF0000"/>
          <w:lang w:val="fr-FR"/>
        </w:rPr>
        <w:t xml:space="preserve"> the </w:t>
      </w:r>
      <w:proofErr w:type="spellStart"/>
      <w:r w:rsidRPr="005B3396">
        <w:rPr>
          <w:rFonts w:asciiTheme="minorHAnsi" w:hAnsiTheme="minorHAnsi" w:cstheme="minorHAnsi"/>
          <w:i/>
          <w:iCs/>
          <w:color w:val="FF0000"/>
          <w:lang w:val="fr-FR"/>
        </w:rPr>
        <w:t>fields</w:t>
      </w:r>
      <w:proofErr w:type="spellEnd"/>
      <w:r w:rsidRPr="005B3396">
        <w:rPr>
          <w:rFonts w:asciiTheme="minorHAnsi" w:hAnsiTheme="minorHAnsi" w:cstheme="minorHAnsi"/>
          <w:i/>
          <w:iCs/>
          <w:color w:val="FF0000"/>
          <w:lang w:val="fr-FR"/>
        </w:rPr>
        <w:t xml:space="preserve"> in </w:t>
      </w:r>
      <w:proofErr w:type="spellStart"/>
      <w:proofErr w:type="gramStart"/>
      <w:r w:rsidRPr="005B3396">
        <w:rPr>
          <w:rFonts w:asciiTheme="minorHAnsi" w:hAnsiTheme="minorHAnsi" w:cstheme="minorHAnsi"/>
          <w:i/>
          <w:iCs/>
          <w:color w:val="FF0000"/>
          <w:lang w:val="fr-FR"/>
        </w:rPr>
        <w:t>red</w:t>
      </w:r>
      <w:proofErr w:type="spellEnd"/>
      <w:proofErr w:type="gramEnd"/>
    </w:p>
    <w:p w14:paraId="2512A825" w14:textId="77777777" w:rsidR="00D42D01" w:rsidRPr="005B3396" w:rsidRDefault="00D42D01" w:rsidP="00D42D01">
      <w:pPr>
        <w:jc w:val="both"/>
        <w:rPr>
          <w:rFonts w:asciiTheme="minorHAnsi" w:hAnsiTheme="minorHAnsi" w:cstheme="minorHAnsi"/>
          <w:i/>
          <w:iCs/>
          <w:color w:val="FF0000"/>
          <w:lang w:val="fr-FR"/>
        </w:rPr>
      </w:pPr>
    </w:p>
    <w:p w14:paraId="57C94B43" w14:textId="77777777" w:rsidR="00D42D01" w:rsidRPr="005B3396" w:rsidRDefault="00D42D01" w:rsidP="00D42D01">
      <w:pPr>
        <w:jc w:val="both"/>
        <w:rPr>
          <w:rFonts w:asciiTheme="minorHAnsi" w:hAnsiTheme="minorHAnsi" w:cstheme="minorHAnsi"/>
          <w:lang w:val="fr-FR"/>
        </w:rPr>
      </w:pPr>
      <w:proofErr w:type="spellStart"/>
      <w:proofErr w:type="gramStart"/>
      <w:r w:rsidRPr="005B3396">
        <w:rPr>
          <w:rFonts w:asciiTheme="minorHAnsi" w:hAnsiTheme="minorHAnsi" w:cstheme="minorHAnsi"/>
          <w:i/>
          <w:iCs/>
          <w:color w:val="FF0000"/>
          <w:lang w:val="fr-FR"/>
        </w:rPr>
        <w:t>Title</w:t>
      </w:r>
      <w:proofErr w:type="spellEnd"/>
      <w:r w:rsidRPr="005B3396">
        <w:rPr>
          <w:rFonts w:asciiTheme="minorHAnsi" w:hAnsiTheme="minorHAnsi" w:cstheme="minorHAnsi"/>
          <w:i/>
          <w:iCs/>
          <w:color w:val="FF0000"/>
          <w:lang w:val="fr-FR"/>
        </w:rPr>
        <w:t>:</w:t>
      </w:r>
      <w:proofErr w:type="gramEnd"/>
      <w:r w:rsidRPr="005B3396">
        <w:rPr>
          <w:rFonts w:asciiTheme="minorHAnsi" w:hAnsiTheme="minorHAnsi" w:cstheme="minorHAnsi"/>
          <w:lang w:val="fr-FR"/>
        </w:rPr>
        <w:t xml:space="preserve"> </w:t>
      </w:r>
    </w:p>
    <w:p w14:paraId="60592F8A" w14:textId="3C606A4D" w:rsidR="00D42D01" w:rsidRPr="005B3396" w:rsidRDefault="00EA6391" w:rsidP="00117275">
      <w:pPr>
        <w:pStyle w:val="Corpsdetexte"/>
        <w:ind w:left="0"/>
        <w:rPr>
          <w:rFonts w:asciiTheme="minorHAnsi" w:hAnsiTheme="minorHAnsi" w:cstheme="minorHAnsi"/>
          <w:bCs/>
          <w:lang w:val="fr-FR"/>
        </w:rPr>
      </w:pPr>
      <w:r w:rsidRPr="005B3396">
        <w:rPr>
          <w:rFonts w:asciiTheme="minorHAnsi" w:hAnsiTheme="minorHAnsi" w:cstheme="minorHAnsi"/>
          <w:bCs/>
          <w:lang w:val="fr-FR"/>
        </w:rPr>
        <w:t>Coup d’</w:t>
      </w:r>
      <w:proofErr w:type="spellStart"/>
      <w:r w:rsidRPr="005B3396">
        <w:rPr>
          <w:rFonts w:asciiTheme="minorHAnsi" w:hAnsiTheme="minorHAnsi" w:cstheme="minorHAnsi"/>
          <w:bCs/>
          <w:lang w:val="fr-FR"/>
        </w:rPr>
        <w:t>oeil</w:t>
      </w:r>
      <w:proofErr w:type="spellEnd"/>
      <w:r w:rsidRPr="005B3396">
        <w:rPr>
          <w:rFonts w:asciiTheme="minorHAnsi" w:hAnsiTheme="minorHAnsi" w:cstheme="minorHAnsi"/>
          <w:bCs/>
          <w:lang w:val="fr-FR"/>
        </w:rPr>
        <w:t xml:space="preserve"> du congrès</w:t>
      </w:r>
      <w:r w:rsidR="00D42D01" w:rsidRPr="005B3396">
        <w:rPr>
          <w:rFonts w:asciiTheme="minorHAnsi" w:hAnsiTheme="minorHAnsi" w:cstheme="minorHAnsi"/>
          <w:bCs/>
          <w:lang w:val="fr-FR"/>
        </w:rPr>
        <w:t xml:space="preserve"> ESPD 2022</w:t>
      </w:r>
    </w:p>
    <w:p w14:paraId="2B383CA4" w14:textId="49241CB8" w:rsidR="00D42D01" w:rsidRPr="005B3396" w:rsidRDefault="00D42D01" w:rsidP="00D42D01">
      <w:pPr>
        <w:pStyle w:val="Corpsdetexte"/>
        <w:ind w:left="0"/>
        <w:rPr>
          <w:rFonts w:asciiTheme="minorHAnsi" w:hAnsiTheme="minorHAnsi" w:cstheme="minorHAnsi"/>
          <w:bCs/>
          <w:lang w:val="fr-FR"/>
        </w:rPr>
      </w:pPr>
    </w:p>
    <w:p w14:paraId="096EA86C" w14:textId="038C0523" w:rsidR="00D42D01" w:rsidRPr="005B3396" w:rsidRDefault="00D42D01" w:rsidP="00D42D01">
      <w:pPr>
        <w:jc w:val="both"/>
        <w:rPr>
          <w:rFonts w:asciiTheme="minorHAnsi" w:hAnsiTheme="minorHAnsi" w:cstheme="minorHAnsi"/>
          <w:lang w:val="fr-FR"/>
        </w:rPr>
      </w:pPr>
      <w:proofErr w:type="spellStart"/>
      <w:proofErr w:type="gramStart"/>
      <w:r w:rsidRPr="005B3396">
        <w:rPr>
          <w:rFonts w:asciiTheme="minorHAnsi" w:hAnsiTheme="minorHAnsi" w:cstheme="minorHAnsi"/>
          <w:i/>
          <w:iCs/>
          <w:color w:val="FF0000"/>
          <w:lang w:val="fr-FR"/>
        </w:rPr>
        <w:t>Subtitles</w:t>
      </w:r>
      <w:proofErr w:type="spellEnd"/>
      <w:r w:rsidRPr="005B3396">
        <w:rPr>
          <w:rFonts w:asciiTheme="minorHAnsi" w:hAnsiTheme="minorHAnsi" w:cstheme="minorHAnsi"/>
          <w:i/>
          <w:iCs/>
          <w:color w:val="FF0000"/>
          <w:lang w:val="fr-FR"/>
        </w:rPr>
        <w:t>:</w:t>
      </w:r>
      <w:proofErr w:type="gramEnd"/>
      <w:r w:rsidRPr="005B3396">
        <w:rPr>
          <w:rFonts w:asciiTheme="minorHAnsi" w:hAnsiTheme="minorHAnsi" w:cstheme="minorHAnsi"/>
          <w:lang w:val="fr-FR"/>
        </w:rPr>
        <w:t xml:space="preserve"> </w:t>
      </w:r>
    </w:p>
    <w:p w14:paraId="50DB6143" w14:textId="4DEB4FA2" w:rsidR="00D42D01" w:rsidRPr="005B3396" w:rsidRDefault="00EA6391" w:rsidP="00D42D01">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w:t>
      </w:r>
      <w:r w:rsidR="00D42D01" w:rsidRPr="005B3396">
        <w:rPr>
          <w:rFonts w:asciiTheme="minorHAnsi" w:hAnsiTheme="minorHAnsi" w:cstheme="minorHAnsi"/>
          <w:bCs/>
          <w:lang w:val="fr-FR"/>
        </w:rPr>
        <w:t xml:space="preserve">Dr </w:t>
      </w:r>
      <w:proofErr w:type="spellStart"/>
      <w:r w:rsidR="00D42D01" w:rsidRPr="005B3396">
        <w:rPr>
          <w:rFonts w:asciiTheme="minorHAnsi" w:hAnsiTheme="minorHAnsi" w:cstheme="minorHAnsi"/>
          <w:bCs/>
          <w:lang w:val="fr-FR"/>
        </w:rPr>
        <w:t>Nives</w:t>
      </w:r>
      <w:proofErr w:type="spellEnd"/>
      <w:r w:rsidR="00D42D01" w:rsidRPr="005B3396">
        <w:rPr>
          <w:rFonts w:asciiTheme="minorHAnsi" w:hAnsiTheme="minorHAnsi" w:cstheme="minorHAnsi"/>
          <w:bCs/>
          <w:lang w:val="fr-FR"/>
        </w:rPr>
        <w:t xml:space="preserve"> PUSTISEK </w:t>
      </w:r>
      <w:r w:rsidR="00676227" w:rsidRPr="005B3396">
        <w:rPr>
          <w:rFonts w:asciiTheme="minorHAnsi" w:hAnsiTheme="minorHAnsi" w:cstheme="minorHAnsi"/>
          <w:bCs/>
          <w:lang w:val="fr-FR"/>
        </w:rPr>
        <w:t>(</w:t>
      </w:r>
      <w:r w:rsidR="00525429" w:rsidRPr="005B3396">
        <w:rPr>
          <w:rFonts w:asciiTheme="minorHAnsi" w:hAnsiTheme="minorHAnsi" w:cstheme="minorHAnsi"/>
          <w:bCs/>
          <w:lang w:val="fr-FR"/>
        </w:rPr>
        <w:t>Pédiatr</w:t>
      </w:r>
      <w:r w:rsidR="00525429">
        <w:rPr>
          <w:rFonts w:asciiTheme="minorHAnsi" w:hAnsiTheme="minorHAnsi" w:cstheme="minorHAnsi"/>
          <w:bCs/>
          <w:lang w:val="fr-FR"/>
        </w:rPr>
        <w:t>e</w:t>
      </w:r>
      <w:r w:rsidR="00D42D01" w:rsidRPr="005B3396">
        <w:rPr>
          <w:rFonts w:asciiTheme="minorHAnsi" w:hAnsiTheme="minorHAnsi" w:cstheme="minorHAnsi"/>
          <w:bCs/>
          <w:lang w:val="fr-FR"/>
        </w:rPr>
        <w:t xml:space="preserve"> </w:t>
      </w:r>
      <w:r w:rsidR="00525429">
        <w:rPr>
          <w:rFonts w:asciiTheme="minorHAnsi" w:hAnsiTheme="minorHAnsi" w:cstheme="minorHAnsi"/>
          <w:bCs/>
          <w:lang w:val="fr-FR"/>
        </w:rPr>
        <w:t>D</w:t>
      </w:r>
      <w:r w:rsidR="00D42D01" w:rsidRPr="005B3396">
        <w:rPr>
          <w:rFonts w:asciiTheme="minorHAnsi" w:hAnsiTheme="minorHAnsi" w:cstheme="minorHAnsi"/>
          <w:bCs/>
          <w:lang w:val="fr-FR"/>
        </w:rPr>
        <w:t>ermatolog</w:t>
      </w:r>
      <w:r w:rsidR="00525429">
        <w:rPr>
          <w:rFonts w:asciiTheme="minorHAnsi" w:hAnsiTheme="minorHAnsi" w:cstheme="minorHAnsi"/>
          <w:bCs/>
          <w:lang w:val="fr-FR"/>
        </w:rPr>
        <w:t>ue</w:t>
      </w:r>
      <w:r w:rsidR="00D42D01" w:rsidRPr="005B3396">
        <w:rPr>
          <w:rFonts w:asciiTheme="minorHAnsi" w:hAnsiTheme="minorHAnsi" w:cstheme="minorHAnsi"/>
          <w:bCs/>
          <w:lang w:val="fr-FR"/>
        </w:rPr>
        <w:t xml:space="preserve">, </w:t>
      </w:r>
      <w:r w:rsidR="00525429" w:rsidRPr="005B3396">
        <w:rPr>
          <w:rFonts w:asciiTheme="minorHAnsi" w:hAnsiTheme="minorHAnsi" w:cstheme="minorHAnsi"/>
          <w:bCs/>
          <w:lang w:val="fr-FR"/>
        </w:rPr>
        <w:t>Croatie</w:t>
      </w:r>
      <w:r w:rsidR="00676227" w:rsidRPr="005B3396">
        <w:rPr>
          <w:rFonts w:asciiTheme="minorHAnsi" w:hAnsiTheme="minorHAnsi" w:cstheme="minorHAnsi"/>
          <w:bCs/>
          <w:lang w:val="fr-FR"/>
        </w:rPr>
        <w:t>)</w:t>
      </w:r>
      <w:r w:rsidR="00DF04ED" w:rsidRPr="005B3396">
        <w:rPr>
          <w:rFonts w:asciiTheme="minorHAnsi" w:hAnsiTheme="minorHAnsi" w:cstheme="minorHAnsi"/>
          <w:bCs/>
          <w:lang w:val="fr-FR"/>
        </w:rPr>
        <w:t>,</w:t>
      </w:r>
      <w:r w:rsidR="00C90850" w:rsidRPr="005B3396">
        <w:rPr>
          <w:rFonts w:asciiTheme="minorHAnsi" w:hAnsiTheme="minorHAnsi" w:cstheme="minorHAnsi"/>
          <w:bCs/>
          <w:lang w:val="fr-FR"/>
        </w:rPr>
        <w:t xml:space="preserve"> Prof. </w:t>
      </w:r>
      <w:proofErr w:type="spellStart"/>
      <w:r w:rsidR="00C90850" w:rsidRPr="005B3396">
        <w:rPr>
          <w:rFonts w:asciiTheme="minorHAnsi" w:hAnsiTheme="minorHAnsi" w:cstheme="minorHAnsi"/>
          <w:bCs/>
          <w:lang w:val="fr-FR"/>
        </w:rPr>
        <w:t>Ivelina</w:t>
      </w:r>
      <w:proofErr w:type="spellEnd"/>
      <w:r w:rsidR="00C90850" w:rsidRPr="005B3396">
        <w:rPr>
          <w:rFonts w:asciiTheme="minorHAnsi" w:hAnsiTheme="minorHAnsi" w:cstheme="minorHAnsi"/>
          <w:bCs/>
          <w:lang w:val="fr-FR"/>
        </w:rPr>
        <w:t xml:space="preserve"> YORDANOVA (</w:t>
      </w:r>
      <w:r w:rsidR="00525429" w:rsidRPr="005B3396">
        <w:rPr>
          <w:rFonts w:asciiTheme="minorHAnsi" w:hAnsiTheme="minorHAnsi" w:cstheme="minorHAnsi"/>
          <w:bCs/>
          <w:lang w:val="fr-FR"/>
        </w:rPr>
        <w:t>Dermatolog</w:t>
      </w:r>
      <w:r w:rsidR="00525429">
        <w:rPr>
          <w:rFonts w:asciiTheme="minorHAnsi" w:hAnsiTheme="minorHAnsi" w:cstheme="minorHAnsi"/>
          <w:bCs/>
          <w:lang w:val="fr-FR"/>
        </w:rPr>
        <w:t>ue</w:t>
      </w:r>
      <w:r w:rsidR="00C90850" w:rsidRPr="005B3396">
        <w:rPr>
          <w:rFonts w:asciiTheme="minorHAnsi" w:hAnsiTheme="minorHAnsi" w:cstheme="minorHAnsi"/>
          <w:bCs/>
          <w:lang w:val="fr-FR"/>
        </w:rPr>
        <w:t>, Bulgari</w:t>
      </w:r>
      <w:r w:rsidR="00525429">
        <w:rPr>
          <w:rFonts w:asciiTheme="minorHAnsi" w:hAnsiTheme="minorHAnsi" w:cstheme="minorHAnsi"/>
          <w:bCs/>
          <w:lang w:val="fr-FR"/>
        </w:rPr>
        <w:t>e</w:t>
      </w:r>
      <w:r w:rsidR="00C90850" w:rsidRPr="005B3396">
        <w:rPr>
          <w:rFonts w:asciiTheme="minorHAnsi" w:hAnsiTheme="minorHAnsi" w:cstheme="minorHAnsi"/>
          <w:bCs/>
          <w:lang w:val="fr-FR"/>
        </w:rPr>
        <w:t>)</w:t>
      </w:r>
      <w:r w:rsidR="00DF04ED" w:rsidRPr="005B3396">
        <w:rPr>
          <w:rFonts w:asciiTheme="minorHAnsi" w:hAnsiTheme="minorHAnsi" w:cstheme="minorHAnsi"/>
          <w:bCs/>
          <w:lang w:val="fr-FR"/>
        </w:rPr>
        <w:t xml:space="preserve"> and Dr. Rémi MAGHIA (Dermatolog</w:t>
      </w:r>
      <w:r w:rsidR="00525429">
        <w:rPr>
          <w:rFonts w:asciiTheme="minorHAnsi" w:hAnsiTheme="minorHAnsi" w:cstheme="minorHAnsi"/>
          <w:bCs/>
          <w:lang w:val="fr-FR"/>
        </w:rPr>
        <w:t>ue</w:t>
      </w:r>
      <w:r w:rsidR="00DF04ED" w:rsidRPr="005B3396">
        <w:rPr>
          <w:rFonts w:asciiTheme="minorHAnsi" w:hAnsiTheme="minorHAnsi" w:cstheme="minorHAnsi"/>
          <w:bCs/>
          <w:lang w:val="fr-FR"/>
        </w:rPr>
        <w:t>, France)</w:t>
      </w:r>
    </w:p>
    <w:p w14:paraId="2F1BC8B0" w14:textId="5AA011F5" w:rsidR="00D42D01" w:rsidRPr="005B3396" w:rsidRDefault="00D42D01" w:rsidP="00D42D01">
      <w:pPr>
        <w:pStyle w:val="Corpsdetexte"/>
        <w:ind w:left="0"/>
        <w:rPr>
          <w:rFonts w:asciiTheme="minorHAnsi" w:hAnsiTheme="minorHAnsi" w:cstheme="minorHAnsi"/>
          <w:bCs/>
          <w:lang w:val="fr-FR"/>
        </w:rPr>
      </w:pPr>
    </w:p>
    <w:bookmarkEnd w:id="0"/>
    <w:p w14:paraId="49DDC4BC" w14:textId="136510AD" w:rsidR="00676227" w:rsidRPr="005B3396" w:rsidRDefault="00676227" w:rsidP="00D42D01">
      <w:pPr>
        <w:pStyle w:val="Corpsdetexte"/>
        <w:ind w:left="0"/>
        <w:rPr>
          <w:rFonts w:asciiTheme="minorHAnsi" w:hAnsiTheme="minorHAnsi" w:cstheme="minorHAnsi"/>
          <w:bCs/>
          <w:lang w:val="fr-FR"/>
        </w:rPr>
      </w:pPr>
    </w:p>
    <w:p w14:paraId="146AED19" w14:textId="77777777" w:rsidR="00676227" w:rsidRPr="005B3396" w:rsidRDefault="00676227" w:rsidP="00676227">
      <w:pPr>
        <w:pStyle w:val="Corpsdetexte"/>
        <w:ind w:left="0"/>
        <w:rPr>
          <w:rFonts w:asciiTheme="minorHAnsi" w:hAnsiTheme="minorHAnsi" w:cstheme="minorHAnsi"/>
          <w:b/>
          <w:bCs/>
          <w:i/>
          <w:iCs/>
          <w:color w:val="FF0000"/>
          <w:lang w:val="fr-FR"/>
        </w:rPr>
      </w:pPr>
      <w:r w:rsidRPr="005B3396">
        <w:rPr>
          <w:rFonts w:asciiTheme="minorHAnsi" w:hAnsiTheme="minorHAnsi" w:cstheme="minorHAnsi"/>
          <w:b/>
          <w:bCs/>
          <w:i/>
          <w:iCs/>
          <w:color w:val="FF0000"/>
          <w:lang w:val="fr-FR"/>
        </w:rPr>
        <w:t xml:space="preserve">Expert </w:t>
      </w:r>
      <w:proofErr w:type="spellStart"/>
      <w:proofErr w:type="gramStart"/>
      <w:r w:rsidRPr="005B3396">
        <w:rPr>
          <w:rFonts w:asciiTheme="minorHAnsi" w:hAnsiTheme="minorHAnsi" w:cstheme="minorHAnsi"/>
          <w:b/>
          <w:bCs/>
          <w:i/>
          <w:iCs/>
          <w:color w:val="FF0000"/>
          <w:lang w:val="fr-FR"/>
        </w:rPr>
        <w:t>quote</w:t>
      </w:r>
      <w:proofErr w:type="spellEnd"/>
      <w:r w:rsidRPr="005B3396">
        <w:rPr>
          <w:rFonts w:asciiTheme="minorHAnsi" w:hAnsiTheme="minorHAnsi" w:cstheme="minorHAnsi"/>
          <w:b/>
          <w:bCs/>
          <w:i/>
          <w:iCs/>
          <w:color w:val="FF0000"/>
          <w:lang w:val="fr-FR"/>
        </w:rPr>
        <w:t>:</w:t>
      </w:r>
      <w:proofErr w:type="gramEnd"/>
    </w:p>
    <w:p w14:paraId="6516955F" w14:textId="77777777" w:rsidR="00676227" w:rsidRPr="005B3396" w:rsidRDefault="00676227" w:rsidP="00676227">
      <w:pPr>
        <w:pStyle w:val="Corpsdetexte"/>
        <w:ind w:left="0"/>
        <w:rPr>
          <w:rFonts w:asciiTheme="minorHAnsi" w:hAnsiTheme="minorHAnsi" w:cstheme="minorHAnsi"/>
          <w:i/>
          <w:iCs/>
          <w:color w:val="FF0000"/>
          <w:lang w:val="fr-FR"/>
        </w:rPr>
      </w:pPr>
    </w:p>
    <w:p w14:paraId="2E6D4DAE" w14:textId="77777777" w:rsidR="00676227" w:rsidRPr="005B3396" w:rsidRDefault="00676227" w:rsidP="00676227">
      <w:pPr>
        <w:pStyle w:val="Corpsdetexte"/>
        <w:ind w:left="0"/>
        <w:rPr>
          <w:rFonts w:asciiTheme="minorHAnsi" w:hAnsiTheme="minorHAnsi" w:cstheme="minorHAnsi"/>
          <w:i/>
          <w:iCs/>
          <w:color w:val="FF0000"/>
          <w:lang w:val="fr-FR"/>
        </w:rPr>
      </w:pPr>
      <w:r w:rsidRPr="005B3396">
        <w:rPr>
          <w:rFonts w:asciiTheme="minorHAnsi" w:hAnsiTheme="minorHAnsi" w:cstheme="minorHAnsi"/>
          <w:i/>
          <w:iCs/>
          <w:color w:val="FF0000"/>
          <w:lang w:val="fr-FR"/>
        </w:rPr>
        <w:t xml:space="preserve">Expert </w:t>
      </w:r>
      <w:proofErr w:type="spellStart"/>
      <w:proofErr w:type="gramStart"/>
      <w:r w:rsidRPr="005B3396">
        <w:rPr>
          <w:rFonts w:asciiTheme="minorHAnsi" w:hAnsiTheme="minorHAnsi" w:cstheme="minorHAnsi"/>
          <w:i/>
          <w:iCs/>
          <w:color w:val="FF0000"/>
          <w:lang w:val="fr-FR"/>
        </w:rPr>
        <w:t>entity</w:t>
      </w:r>
      <w:proofErr w:type="spellEnd"/>
      <w:r w:rsidRPr="005B3396">
        <w:rPr>
          <w:rFonts w:asciiTheme="minorHAnsi" w:hAnsiTheme="minorHAnsi" w:cstheme="minorHAnsi"/>
          <w:i/>
          <w:iCs/>
          <w:color w:val="FF0000"/>
          <w:lang w:val="fr-FR"/>
        </w:rPr>
        <w:t>:</w:t>
      </w:r>
      <w:proofErr w:type="gramEnd"/>
    </w:p>
    <w:p w14:paraId="3249E2D4" w14:textId="01D4A58B" w:rsidR="00676227" w:rsidRPr="005B3396" w:rsidRDefault="00676227" w:rsidP="00676227">
      <w:pPr>
        <w:pStyle w:val="Corpsdetexte"/>
        <w:ind w:left="0"/>
        <w:rPr>
          <w:rFonts w:asciiTheme="minorHAnsi" w:hAnsiTheme="minorHAnsi" w:cstheme="minorHAnsi"/>
          <w:bCs/>
          <w:lang w:val="fr-FR"/>
        </w:rPr>
      </w:pPr>
      <w:proofErr w:type="spellStart"/>
      <w:r w:rsidRPr="005B3396">
        <w:rPr>
          <w:rFonts w:asciiTheme="minorHAnsi" w:hAnsiTheme="minorHAnsi" w:cstheme="minorHAnsi"/>
          <w:bCs/>
          <w:lang w:val="fr-FR"/>
        </w:rPr>
        <w:t>Nives</w:t>
      </w:r>
      <w:proofErr w:type="spellEnd"/>
      <w:r w:rsidRPr="005B3396">
        <w:rPr>
          <w:rFonts w:asciiTheme="minorHAnsi" w:hAnsiTheme="minorHAnsi" w:cstheme="minorHAnsi"/>
          <w:bCs/>
          <w:lang w:val="fr-FR"/>
        </w:rPr>
        <w:t xml:space="preserve"> PUSTISEK</w:t>
      </w:r>
    </w:p>
    <w:p w14:paraId="578FB7F4" w14:textId="77777777" w:rsidR="00676227" w:rsidRPr="005B3396" w:rsidRDefault="00676227" w:rsidP="00676227">
      <w:pPr>
        <w:pStyle w:val="Corpsdetexte"/>
        <w:ind w:left="0"/>
        <w:rPr>
          <w:rFonts w:asciiTheme="minorHAnsi" w:hAnsiTheme="minorHAnsi" w:cstheme="minorHAnsi"/>
          <w:i/>
          <w:iCs/>
          <w:color w:val="FF0000"/>
          <w:lang w:val="fr-FR"/>
        </w:rPr>
      </w:pPr>
    </w:p>
    <w:p w14:paraId="3F0D8166" w14:textId="60432C9B" w:rsidR="00EA6391" w:rsidRPr="005B3396" w:rsidRDefault="00676227" w:rsidP="00EA6391">
      <w:pPr>
        <w:pStyle w:val="Corpsdetexte"/>
        <w:ind w:left="0"/>
        <w:rPr>
          <w:rFonts w:asciiTheme="minorHAnsi" w:hAnsiTheme="minorHAnsi" w:cstheme="minorHAnsi"/>
          <w:i/>
          <w:iCs/>
          <w:color w:val="FF0000"/>
          <w:lang w:val="fr-FR"/>
        </w:rPr>
      </w:pPr>
      <w:r w:rsidRPr="005B3396">
        <w:rPr>
          <w:rFonts w:asciiTheme="minorHAnsi" w:hAnsiTheme="minorHAnsi" w:cstheme="minorHAnsi"/>
          <w:i/>
          <w:iCs/>
          <w:color w:val="FF0000"/>
          <w:lang w:val="fr-FR"/>
        </w:rPr>
        <w:t xml:space="preserve">Expert </w:t>
      </w:r>
      <w:proofErr w:type="spellStart"/>
      <w:r w:rsidRPr="005B3396">
        <w:rPr>
          <w:rFonts w:asciiTheme="minorHAnsi" w:hAnsiTheme="minorHAnsi" w:cstheme="minorHAnsi"/>
          <w:i/>
          <w:iCs/>
          <w:color w:val="FF0000"/>
          <w:lang w:val="fr-FR"/>
        </w:rPr>
        <w:t>quote</w:t>
      </w:r>
      <w:proofErr w:type="spellEnd"/>
      <w:r w:rsidRPr="005B3396">
        <w:rPr>
          <w:rFonts w:asciiTheme="minorHAnsi" w:hAnsiTheme="minorHAnsi" w:cstheme="minorHAnsi"/>
          <w:i/>
          <w:iCs/>
          <w:color w:val="FF0000"/>
          <w:lang w:val="fr-FR"/>
        </w:rPr>
        <w:t xml:space="preserve"> </w:t>
      </w:r>
      <w:proofErr w:type="spellStart"/>
      <w:proofErr w:type="gramStart"/>
      <w:r w:rsidRPr="005B3396">
        <w:rPr>
          <w:rFonts w:asciiTheme="minorHAnsi" w:hAnsiTheme="minorHAnsi" w:cstheme="minorHAnsi"/>
          <w:i/>
          <w:iCs/>
          <w:color w:val="FF0000"/>
          <w:lang w:val="fr-FR"/>
        </w:rPr>
        <w:t>title</w:t>
      </w:r>
      <w:proofErr w:type="spellEnd"/>
      <w:r w:rsidRPr="005B3396">
        <w:rPr>
          <w:rFonts w:asciiTheme="minorHAnsi" w:hAnsiTheme="minorHAnsi" w:cstheme="minorHAnsi"/>
          <w:i/>
          <w:iCs/>
          <w:color w:val="FF0000"/>
          <w:lang w:val="fr-FR"/>
        </w:rPr>
        <w:t>:</w:t>
      </w:r>
      <w:proofErr w:type="gramEnd"/>
    </w:p>
    <w:p w14:paraId="383E6923" w14:textId="0429F76E" w:rsidR="00676227" w:rsidRPr="005B3396" w:rsidRDefault="00EA6391" w:rsidP="00EA6391">
      <w:pPr>
        <w:pStyle w:val="Corpsdetexte"/>
        <w:ind w:left="0" w:right="388"/>
        <w:rPr>
          <w:rFonts w:asciiTheme="minorHAnsi" w:eastAsiaTheme="minorHAnsi" w:hAnsiTheme="minorHAnsi" w:cstheme="minorHAnsi"/>
          <w:color w:val="3F3D41"/>
          <w:lang w:val="fr-FR"/>
        </w:rPr>
      </w:pPr>
      <w:r w:rsidRPr="005B3396">
        <w:rPr>
          <w:rFonts w:asciiTheme="minorHAnsi" w:eastAsiaTheme="minorHAnsi" w:hAnsiTheme="minorHAnsi" w:cstheme="minorHAnsi"/>
          <w:color w:val="3F3D41"/>
          <w:lang w:val="fr-FR"/>
        </w:rPr>
        <w:t>Chers collègues,</w:t>
      </w:r>
      <w:r w:rsidR="00676227" w:rsidRPr="005B3396">
        <w:rPr>
          <w:rFonts w:asciiTheme="minorHAnsi" w:eastAsiaTheme="minorHAnsi" w:hAnsiTheme="minorHAnsi" w:cstheme="minorHAnsi"/>
          <w:color w:val="3F3D41"/>
          <w:lang w:val="fr-FR"/>
        </w:rPr>
        <w:t xml:space="preserve"> </w:t>
      </w:r>
    </w:p>
    <w:p w14:paraId="4D542D72" w14:textId="77777777" w:rsidR="00676227" w:rsidRPr="005B3396" w:rsidRDefault="00676227" w:rsidP="00676227">
      <w:pPr>
        <w:pStyle w:val="Corpsdetexte"/>
        <w:ind w:left="0"/>
        <w:rPr>
          <w:rFonts w:asciiTheme="minorHAnsi" w:hAnsiTheme="minorHAnsi" w:cstheme="minorHAnsi"/>
          <w:i/>
          <w:iCs/>
          <w:color w:val="FF0000"/>
          <w:lang w:val="fr-FR"/>
        </w:rPr>
      </w:pPr>
    </w:p>
    <w:p w14:paraId="31603E10" w14:textId="77777777" w:rsidR="00676227" w:rsidRPr="005B3396" w:rsidRDefault="00676227" w:rsidP="00676227">
      <w:pPr>
        <w:pStyle w:val="Corpsdetexte"/>
        <w:ind w:left="0"/>
        <w:rPr>
          <w:rFonts w:asciiTheme="minorHAnsi" w:hAnsiTheme="minorHAnsi" w:cstheme="minorHAnsi"/>
          <w:i/>
          <w:iCs/>
          <w:color w:val="FF0000"/>
          <w:lang w:val="fr-FR"/>
        </w:rPr>
      </w:pPr>
      <w:r w:rsidRPr="005B3396">
        <w:rPr>
          <w:rFonts w:asciiTheme="minorHAnsi" w:hAnsiTheme="minorHAnsi" w:cstheme="minorHAnsi"/>
          <w:i/>
          <w:iCs/>
          <w:color w:val="FF0000"/>
          <w:lang w:val="fr-FR"/>
        </w:rPr>
        <w:t xml:space="preserve">Expert </w:t>
      </w:r>
      <w:proofErr w:type="spellStart"/>
      <w:proofErr w:type="gramStart"/>
      <w:r w:rsidRPr="005B3396">
        <w:rPr>
          <w:rFonts w:asciiTheme="minorHAnsi" w:hAnsiTheme="minorHAnsi" w:cstheme="minorHAnsi"/>
          <w:i/>
          <w:iCs/>
          <w:color w:val="FF0000"/>
          <w:lang w:val="fr-FR"/>
        </w:rPr>
        <w:t>quote</w:t>
      </w:r>
      <w:proofErr w:type="spellEnd"/>
      <w:r w:rsidRPr="005B3396">
        <w:rPr>
          <w:rFonts w:asciiTheme="minorHAnsi" w:hAnsiTheme="minorHAnsi" w:cstheme="minorHAnsi"/>
          <w:i/>
          <w:iCs/>
          <w:color w:val="FF0000"/>
          <w:lang w:val="fr-FR"/>
        </w:rPr>
        <w:t>:</w:t>
      </w:r>
      <w:proofErr w:type="gramEnd"/>
    </w:p>
    <w:p w14:paraId="1FEB41C2" w14:textId="4223F50A" w:rsidR="00EA6391" w:rsidRPr="005B3396" w:rsidRDefault="00EA6391" w:rsidP="00EA6391">
      <w:pPr>
        <w:pStyle w:val="Default"/>
      </w:pPr>
    </w:p>
    <w:p w14:paraId="273D7918" w14:textId="033AB2E0" w:rsidR="00676227" w:rsidRPr="005B3396" w:rsidRDefault="00EA6391" w:rsidP="00EA6391">
      <w:pPr>
        <w:pStyle w:val="Corpsdetexte"/>
        <w:ind w:left="0"/>
        <w:rPr>
          <w:rFonts w:asciiTheme="minorHAnsi" w:hAnsiTheme="minorHAnsi" w:cstheme="minorHAnsi"/>
          <w:color w:val="3F3D41"/>
          <w:lang w:val="fr-FR"/>
        </w:rPr>
      </w:pPr>
      <w:r w:rsidRPr="005B3396">
        <w:rPr>
          <w:rFonts w:asciiTheme="minorHAnsi" w:hAnsiTheme="minorHAnsi" w:cstheme="minorHAnsi"/>
          <w:color w:val="3F3D41"/>
          <w:lang w:val="fr-FR"/>
        </w:rPr>
        <w:t>Je suis heureuse et honorée de participer au premier congrès de l’ESPD en personne depuis la pandémie. Nous avons tous accepté d’utiliser des plateformes de vidéo pendant</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cette période, cependant, le contact en personne et les discussions de vive voix sont les plus adaptés pour partager efficacement les connaissances et renforcer les relations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entre les collègues. </w:t>
      </w:r>
      <w:proofErr w:type="gramStart"/>
      <w:r w:rsidRPr="005B3396">
        <w:rPr>
          <w:rFonts w:asciiTheme="minorHAnsi" w:hAnsiTheme="minorHAnsi" w:cstheme="minorHAnsi"/>
          <w:color w:val="3F3D41"/>
          <w:lang w:val="fr-FR"/>
        </w:rPr>
        <w:t>Ceci étant</w:t>
      </w:r>
      <w:proofErr w:type="gramEnd"/>
      <w:r w:rsidRPr="005B3396">
        <w:rPr>
          <w:rFonts w:asciiTheme="minorHAnsi" w:hAnsiTheme="minorHAnsi" w:cstheme="minorHAnsi"/>
          <w:color w:val="3F3D41"/>
          <w:lang w:val="fr-FR"/>
        </w:rPr>
        <w:t xml:space="preserve"> dit, je me félicite de l’organisation de cet excellent programme scientifique qui nous a permis de rencontrer nos collègues pendant le congrès de</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l’ESPD à Munich cette année. Comme vous le savez, ce programme s’est déroulé en deux sessions parallèles. Veuillez trouver ci-dessous plusieurs résumés de conf</w:t>
      </w:r>
      <w:r w:rsidR="008361C3" w:rsidRPr="005B3396">
        <w:rPr>
          <w:rFonts w:asciiTheme="minorHAnsi" w:hAnsiTheme="minorHAnsi" w:cstheme="minorHAnsi"/>
          <w:color w:val="3F3D41"/>
          <w:lang w:val="fr-FR"/>
        </w:rPr>
        <w:t>é</w:t>
      </w:r>
      <w:r w:rsidRPr="005B3396">
        <w:rPr>
          <w:rFonts w:asciiTheme="minorHAnsi" w:hAnsiTheme="minorHAnsi" w:cstheme="minorHAnsi"/>
          <w:color w:val="3F3D41"/>
          <w:lang w:val="fr-FR"/>
        </w:rPr>
        <w:t>rences très intéressantes.</w:t>
      </w:r>
    </w:p>
    <w:p w14:paraId="541A6A40" w14:textId="77777777" w:rsidR="00676227" w:rsidRPr="005B3396" w:rsidRDefault="00676227" w:rsidP="00D42D01">
      <w:pPr>
        <w:pStyle w:val="Corpsdetexte"/>
        <w:ind w:left="0"/>
        <w:rPr>
          <w:rFonts w:asciiTheme="minorHAnsi" w:hAnsiTheme="minorHAnsi" w:cstheme="minorHAnsi"/>
          <w:bCs/>
          <w:lang w:val="fr-FR"/>
        </w:rPr>
      </w:pPr>
    </w:p>
    <w:p w14:paraId="2866A6EA" w14:textId="77777777" w:rsidR="00D42D01" w:rsidRPr="005B3396" w:rsidRDefault="00D42D01" w:rsidP="00D42D01">
      <w:pPr>
        <w:pStyle w:val="Corpsdetexte"/>
        <w:ind w:left="0"/>
        <w:rPr>
          <w:rFonts w:asciiTheme="minorHAnsi" w:hAnsiTheme="minorHAnsi" w:cstheme="minorHAnsi"/>
          <w:b/>
          <w:i/>
          <w:iCs/>
          <w:color w:val="FF0000"/>
          <w:lang w:val="fr-FR"/>
        </w:rPr>
      </w:pPr>
      <w:bookmarkStart w:id="1" w:name="_Hlk122044567"/>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6EEB82E1" w14:textId="77777777" w:rsidR="00D42D01" w:rsidRPr="005B3396" w:rsidRDefault="00D42D01" w:rsidP="00D42D01">
      <w:pPr>
        <w:pStyle w:val="Corpsdetexte"/>
        <w:ind w:left="0"/>
        <w:rPr>
          <w:rFonts w:asciiTheme="minorHAnsi" w:hAnsiTheme="minorHAnsi" w:cstheme="minorHAnsi"/>
          <w:bCs/>
          <w:lang w:val="fr-FR"/>
        </w:rPr>
      </w:pPr>
    </w:p>
    <w:p w14:paraId="7ECC18CA" w14:textId="77777777" w:rsidR="00D42D01" w:rsidRPr="005B3396" w:rsidRDefault="00D42D01" w:rsidP="00D42D01">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06A93C5B" w14:textId="603A6898" w:rsidR="00D42D01" w:rsidRPr="005B3396" w:rsidRDefault="00EA6391" w:rsidP="00D42D01">
      <w:pPr>
        <w:pStyle w:val="Corpsdetexte"/>
        <w:ind w:left="0"/>
        <w:rPr>
          <w:rFonts w:asciiTheme="minorHAnsi" w:eastAsia="Arial" w:hAnsiTheme="minorHAnsi" w:cstheme="minorHAnsi"/>
          <w:lang w:val="fr-FR"/>
        </w:rPr>
      </w:pPr>
      <w:r w:rsidRPr="005B3396">
        <w:rPr>
          <w:rFonts w:asciiTheme="minorHAnsi" w:eastAsia="Arial" w:hAnsiTheme="minorHAnsi" w:cstheme="minorHAnsi"/>
          <w:lang w:val="fr-FR"/>
        </w:rPr>
        <w:t>Maladies auto-immunes et auto-inflammatoires</w:t>
      </w:r>
    </w:p>
    <w:p w14:paraId="3BCB8010" w14:textId="77777777" w:rsidR="00EA6391" w:rsidRPr="005B3396" w:rsidRDefault="00EA6391" w:rsidP="00D42D01">
      <w:pPr>
        <w:pStyle w:val="Corpsdetexte"/>
        <w:ind w:left="0"/>
        <w:rPr>
          <w:rFonts w:asciiTheme="minorHAnsi" w:hAnsiTheme="minorHAnsi" w:cstheme="minorHAnsi"/>
          <w:bCs/>
          <w:lang w:val="fr-FR"/>
        </w:rPr>
      </w:pPr>
    </w:p>
    <w:p w14:paraId="39E11C2B" w14:textId="77777777" w:rsidR="00D42D01" w:rsidRPr="005B3396" w:rsidRDefault="00D42D01" w:rsidP="00D42D01">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12F4E019" w14:textId="4E50AE49" w:rsidR="0043089D" w:rsidRPr="005B3396" w:rsidRDefault="00EA6391" w:rsidP="0043089D">
      <w:pPr>
        <w:rPr>
          <w:lang w:val="fr-FR"/>
        </w:rPr>
      </w:pPr>
      <w:r w:rsidRPr="005B3396">
        <w:rPr>
          <w:rFonts w:asciiTheme="minorHAnsi" w:hAnsiTheme="minorHAnsi" w:cstheme="minorHAnsi"/>
          <w:bCs/>
          <w:lang w:val="fr-FR"/>
        </w:rPr>
        <w:t xml:space="preserve">Orateurs </w:t>
      </w:r>
      <w:r w:rsidR="0043089D" w:rsidRPr="005B3396">
        <w:rPr>
          <w:rFonts w:asciiTheme="minorHAnsi" w:hAnsiTheme="minorHAnsi" w:cstheme="minorHAnsi"/>
          <w:bCs/>
          <w:lang w:val="fr-FR"/>
        </w:rPr>
        <w:t xml:space="preserve">: </w:t>
      </w:r>
      <w:r w:rsidR="0043089D" w:rsidRPr="005B3396">
        <w:rPr>
          <w:rFonts w:asciiTheme="minorHAnsi" w:hAnsiTheme="minorHAnsi" w:cstheme="minorHAnsi"/>
          <w:lang w:val="fr-FR"/>
        </w:rPr>
        <w:t>Antonio</w:t>
      </w:r>
      <w:r w:rsidR="0043089D" w:rsidRPr="005B3396">
        <w:rPr>
          <w:rFonts w:asciiTheme="minorHAnsi" w:hAnsiTheme="minorHAnsi" w:cstheme="minorHAnsi"/>
          <w:spacing w:val="12"/>
          <w:lang w:val="fr-FR"/>
        </w:rPr>
        <w:t xml:space="preserve"> </w:t>
      </w:r>
      <w:proofErr w:type="spellStart"/>
      <w:r w:rsidR="0043089D" w:rsidRPr="005B3396">
        <w:rPr>
          <w:rFonts w:asciiTheme="minorHAnsi" w:hAnsiTheme="minorHAnsi" w:cstheme="minorHAnsi"/>
          <w:lang w:val="fr-FR"/>
        </w:rPr>
        <w:t>Torrelo</w:t>
      </w:r>
      <w:proofErr w:type="spellEnd"/>
      <w:r w:rsidR="0043089D" w:rsidRPr="005B3396">
        <w:rPr>
          <w:rFonts w:asciiTheme="minorHAnsi" w:hAnsiTheme="minorHAnsi" w:cstheme="minorHAnsi"/>
          <w:spacing w:val="13"/>
          <w:lang w:val="fr-FR"/>
        </w:rPr>
        <w:t xml:space="preserve">, </w:t>
      </w:r>
      <w:r w:rsidR="0043089D" w:rsidRPr="005B3396">
        <w:rPr>
          <w:rFonts w:asciiTheme="minorHAnsi" w:hAnsiTheme="minorHAnsi" w:cstheme="minorHAnsi"/>
          <w:lang w:val="fr-FR"/>
        </w:rPr>
        <w:t>Milos</w:t>
      </w:r>
      <w:r w:rsidR="0043089D" w:rsidRPr="005B3396">
        <w:rPr>
          <w:rFonts w:asciiTheme="minorHAnsi" w:hAnsiTheme="minorHAnsi" w:cstheme="minorHAnsi"/>
          <w:spacing w:val="14"/>
          <w:lang w:val="fr-FR"/>
        </w:rPr>
        <w:t xml:space="preserve"> </w:t>
      </w:r>
      <w:r w:rsidR="0043089D" w:rsidRPr="005B3396">
        <w:rPr>
          <w:rFonts w:asciiTheme="minorHAnsi" w:hAnsiTheme="minorHAnsi" w:cstheme="minorHAnsi"/>
          <w:lang w:val="fr-FR"/>
        </w:rPr>
        <w:t>Nikolic</w:t>
      </w:r>
      <w:r w:rsidR="0043089D" w:rsidRPr="005B3396">
        <w:rPr>
          <w:rFonts w:asciiTheme="minorHAnsi" w:hAnsiTheme="minorHAnsi" w:cstheme="minorHAnsi"/>
          <w:spacing w:val="15"/>
          <w:lang w:val="fr-FR"/>
        </w:rPr>
        <w:t xml:space="preserve">, </w:t>
      </w:r>
      <w:r w:rsidR="0043089D" w:rsidRPr="005B3396">
        <w:rPr>
          <w:rFonts w:asciiTheme="minorHAnsi" w:hAnsiTheme="minorHAnsi" w:cstheme="minorHAnsi"/>
          <w:lang w:val="fr-FR"/>
        </w:rPr>
        <w:t>Henning</w:t>
      </w:r>
      <w:r w:rsidR="0043089D" w:rsidRPr="005B3396">
        <w:rPr>
          <w:rFonts w:asciiTheme="minorHAnsi" w:hAnsiTheme="minorHAnsi" w:cstheme="minorHAnsi"/>
          <w:spacing w:val="16"/>
          <w:lang w:val="fr-FR"/>
        </w:rPr>
        <w:t xml:space="preserve"> </w:t>
      </w:r>
      <w:r w:rsidR="0043089D" w:rsidRPr="005B3396">
        <w:rPr>
          <w:rFonts w:asciiTheme="minorHAnsi" w:hAnsiTheme="minorHAnsi" w:cstheme="minorHAnsi"/>
          <w:lang w:val="fr-FR"/>
        </w:rPr>
        <w:t>Hamm</w:t>
      </w:r>
    </w:p>
    <w:p w14:paraId="65BC1476" w14:textId="28AEB612" w:rsidR="00D42D01" w:rsidRPr="005B3396" w:rsidRDefault="00EA6391" w:rsidP="00D42D01">
      <w:pPr>
        <w:pStyle w:val="Corpsdetexte"/>
        <w:ind w:left="0"/>
        <w:rPr>
          <w:rFonts w:asciiTheme="minorHAnsi" w:hAnsiTheme="minorHAnsi" w:cstheme="minorHAnsi"/>
          <w:bCs/>
          <w:lang w:val="fr-FR"/>
        </w:rPr>
      </w:pPr>
      <w:r w:rsidRPr="005B3396">
        <w:rPr>
          <w:rFonts w:asciiTheme="minorHAnsi" w:hAnsiTheme="minorHAnsi" w:cstheme="minorHAnsi"/>
          <w:bCs/>
          <w:lang w:val="fr-FR"/>
        </w:rPr>
        <w:t>Comptes-rendus rédigés par Dr</w:t>
      </w:r>
      <w:r w:rsidR="00D42D01" w:rsidRPr="005B3396">
        <w:rPr>
          <w:rFonts w:asciiTheme="minorHAnsi" w:hAnsiTheme="minorHAnsi" w:cstheme="minorHAnsi"/>
          <w:bCs/>
          <w:lang w:val="fr-FR"/>
        </w:rPr>
        <w:t xml:space="preserve"> </w:t>
      </w:r>
      <w:proofErr w:type="spellStart"/>
      <w:r w:rsidR="00C90850" w:rsidRPr="005B3396">
        <w:rPr>
          <w:rFonts w:asciiTheme="minorHAnsi" w:hAnsiTheme="minorHAnsi" w:cstheme="minorHAnsi"/>
          <w:bCs/>
          <w:lang w:val="fr-FR"/>
        </w:rPr>
        <w:t>Nives</w:t>
      </w:r>
      <w:proofErr w:type="spellEnd"/>
      <w:r w:rsidR="00C90850" w:rsidRPr="005B3396">
        <w:rPr>
          <w:rFonts w:asciiTheme="minorHAnsi" w:hAnsiTheme="minorHAnsi" w:cstheme="minorHAnsi"/>
          <w:bCs/>
          <w:lang w:val="fr-FR"/>
        </w:rPr>
        <w:t xml:space="preserve"> PUSTISEK</w:t>
      </w:r>
    </w:p>
    <w:p w14:paraId="2726932D" w14:textId="77777777" w:rsidR="00D42D01" w:rsidRPr="005B3396" w:rsidRDefault="00D42D01" w:rsidP="00D42D01">
      <w:pPr>
        <w:pStyle w:val="Corpsdetexte"/>
        <w:ind w:left="0"/>
        <w:rPr>
          <w:rFonts w:asciiTheme="minorHAnsi" w:hAnsiTheme="minorHAnsi" w:cstheme="minorHAnsi"/>
          <w:bCs/>
          <w:lang w:val="fr-FR"/>
        </w:rPr>
      </w:pPr>
    </w:p>
    <w:p w14:paraId="66E195BC" w14:textId="2B61CBEB" w:rsidR="00EA6391" w:rsidRPr="005B3396" w:rsidRDefault="00D42D01" w:rsidP="00EA6391">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07450748" w14:textId="61D8C771" w:rsidR="00EA6391" w:rsidRPr="005B3396" w:rsidRDefault="00EA6391" w:rsidP="00EA6391">
      <w:pPr>
        <w:pStyle w:val="Titre2"/>
        <w:spacing w:before="0"/>
        <w:ind w:left="0"/>
        <w:rPr>
          <w:rFonts w:asciiTheme="minorHAnsi" w:hAnsiTheme="minorHAnsi" w:cstheme="minorHAnsi"/>
          <w:color w:val="677C98"/>
          <w:lang w:val="fr-FR"/>
        </w:rPr>
      </w:pPr>
    </w:p>
    <w:p w14:paraId="1839B0BC" w14:textId="77777777" w:rsidR="00EA6391" w:rsidRPr="005B3396" w:rsidRDefault="00EA6391" w:rsidP="00EA6391">
      <w:pPr>
        <w:pStyle w:val="Titre2"/>
        <w:spacing w:before="0"/>
        <w:rPr>
          <w:rFonts w:asciiTheme="minorHAnsi" w:hAnsiTheme="minorHAnsi" w:cstheme="minorHAnsi"/>
          <w:color w:val="677C98"/>
          <w:lang w:val="fr-FR"/>
        </w:rPr>
      </w:pPr>
      <w:r w:rsidRPr="005B3396">
        <w:rPr>
          <w:rFonts w:asciiTheme="minorHAnsi" w:hAnsiTheme="minorHAnsi" w:cstheme="minorHAnsi"/>
          <w:color w:val="677C98"/>
          <w:lang w:val="fr-FR"/>
        </w:rPr>
        <w:t>Les phénotypes cutanés dans l’auto-inflammation</w:t>
      </w:r>
      <w:bookmarkEnd w:id="1"/>
    </w:p>
    <w:p w14:paraId="6927025A" w14:textId="10E80037" w:rsidR="00EA6391" w:rsidRPr="005B3396" w:rsidRDefault="00EA6391" w:rsidP="0006786D">
      <w:pPr>
        <w:pStyle w:val="Titre2"/>
        <w:spacing w:before="0"/>
        <w:rPr>
          <w:rFonts w:asciiTheme="minorHAnsi" w:hAnsiTheme="minorHAnsi" w:cstheme="minorHAnsi"/>
          <w:b w:val="0"/>
          <w:bCs w:val="0"/>
          <w:color w:val="677C98"/>
          <w:lang w:val="fr-FR"/>
        </w:rPr>
      </w:pPr>
      <w:r w:rsidRPr="005B3396">
        <w:rPr>
          <w:rFonts w:asciiTheme="minorHAnsi" w:hAnsiTheme="minorHAnsi" w:cstheme="minorHAnsi"/>
          <w:b w:val="0"/>
          <w:bCs w:val="0"/>
          <w:lang w:val="fr-FR"/>
        </w:rPr>
        <w:t xml:space="preserve">D’après une présentation du Pr Antonio </w:t>
      </w:r>
      <w:proofErr w:type="spellStart"/>
      <w:r w:rsidRPr="005B3396">
        <w:rPr>
          <w:rFonts w:asciiTheme="minorHAnsi" w:hAnsiTheme="minorHAnsi" w:cstheme="minorHAnsi"/>
          <w:b w:val="0"/>
          <w:bCs w:val="0"/>
          <w:lang w:val="fr-FR"/>
        </w:rPr>
        <w:t>Torrelo</w:t>
      </w:r>
      <w:proofErr w:type="spellEnd"/>
      <w:r w:rsidRPr="005B3396">
        <w:rPr>
          <w:rFonts w:asciiTheme="minorHAnsi" w:hAnsiTheme="minorHAnsi" w:cstheme="minorHAnsi"/>
          <w:b w:val="0"/>
          <w:bCs w:val="0"/>
          <w:lang w:val="fr-FR"/>
        </w:rPr>
        <w:t xml:space="preserve"> (Espagne)</w:t>
      </w:r>
    </w:p>
    <w:p w14:paraId="18923421" w14:textId="654821B2" w:rsidR="00EA6391" w:rsidRPr="005B3396" w:rsidRDefault="00EA6391" w:rsidP="00EA6391">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La conférence a débuté par la classification des maladies auto-inflammatoires (</w:t>
      </w:r>
      <w:proofErr w:type="spellStart"/>
      <w:r w:rsidRPr="005B3396">
        <w:rPr>
          <w:rFonts w:asciiTheme="minorHAnsi" w:hAnsiTheme="minorHAnsi" w:cstheme="minorHAnsi"/>
          <w:color w:val="3F3D41"/>
          <w:lang w:val="fr-FR"/>
        </w:rPr>
        <w:t>Dilan</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Dissanyake</w:t>
      </w:r>
      <w:proofErr w:type="spellEnd"/>
      <w:r w:rsidRPr="005B3396">
        <w:rPr>
          <w:rFonts w:asciiTheme="minorHAnsi" w:hAnsiTheme="minorHAnsi" w:cstheme="minorHAnsi"/>
          <w:color w:val="3F3D41"/>
          <w:lang w:val="fr-FR"/>
        </w:rPr>
        <w:t xml:space="preserve">, Congrès SPD 2021, Toronto) : </w:t>
      </w:r>
      <w:proofErr w:type="spellStart"/>
      <w:r w:rsidRPr="005B3396">
        <w:rPr>
          <w:rFonts w:asciiTheme="minorHAnsi" w:hAnsiTheme="minorHAnsi" w:cstheme="minorHAnsi"/>
          <w:color w:val="3F3D41"/>
          <w:lang w:val="fr-FR"/>
        </w:rPr>
        <w:t>inflammasomopathie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interféronopathie</w:t>
      </w:r>
      <w:proofErr w:type="spellEnd"/>
      <w:r w:rsidRPr="005B3396">
        <w:rPr>
          <w:rFonts w:asciiTheme="minorHAnsi" w:hAnsiTheme="minorHAnsi" w:cstheme="minorHAnsi"/>
          <w:color w:val="3F3D41"/>
          <w:lang w:val="fr-FR"/>
        </w:rPr>
        <w:t>, NF-</w:t>
      </w:r>
      <w:proofErr w:type="spellStart"/>
      <w:r w:rsidRPr="005B3396">
        <w:rPr>
          <w:rFonts w:asciiTheme="minorHAnsi" w:hAnsiTheme="minorHAnsi" w:cstheme="minorHAnsi"/>
          <w:color w:val="3F3D41"/>
          <w:lang w:val="fr-FR"/>
        </w:rPr>
        <w:t>κBopathie</w:t>
      </w:r>
      <w:proofErr w:type="spellEnd"/>
      <w:r w:rsidRPr="005B3396">
        <w:rPr>
          <w:rFonts w:asciiTheme="minorHAnsi" w:hAnsiTheme="minorHAnsi" w:cstheme="minorHAnsi"/>
          <w:color w:val="3F3D41"/>
          <w:lang w:val="fr-FR"/>
        </w:rPr>
        <w:t xml:space="preserve">. Chaque groupe présente certaines caractéristiques cliniques communes et des phénotypes et options thérapeutiques variables. Les </w:t>
      </w:r>
      <w:proofErr w:type="spellStart"/>
      <w:r w:rsidRPr="005B3396">
        <w:rPr>
          <w:rFonts w:asciiTheme="minorHAnsi" w:hAnsiTheme="minorHAnsi" w:cstheme="minorHAnsi"/>
          <w:color w:val="3F3D41"/>
          <w:lang w:val="fr-FR"/>
        </w:rPr>
        <w:lastRenderedPageBreak/>
        <w:t>inflammasomopathies</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constituentun</w:t>
      </w:r>
      <w:proofErr w:type="spellEnd"/>
      <w:r w:rsidRPr="005B3396">
        <w:rPr>
          <w:rFonts w:asciiTheme="minorHAnsi" w:hAnsiTheme="minorHAnsi" w:cstheme="minorHAnsi"/>
          <w:color w:val="3F3D41"/>
          <w:lang w:val="fr-FR"/>
        </w:rPr>
        <w:t xml:space="preserve"> groupe hétérogène de maladies génétiques avec des profils variables de cytokines (IL-1ß, IL-18, IL-36). On les appelle les maladies auto-inflammatoires induites par IL-1. Les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caractéristiques cliniques de l’</w:t>
      </w:r>
      <w:proofErr w:type="spellStart"/>
      <w:r w:rsidRPr="005B3396">
        <w:rPr>
          <w:rFonts w:asciiTheme="minorHAnsi" w:hAnsiTheme="minorHAnsi" w:cstheme="minorHAnsi"/>
          <w:color w:val="3F3D41"/>
          <w:lang w:val="fr-FR"/>
        </w:rPr>
        <w:t>inflammasomopathie</w:t>
      </w:r>
      <w:proofErr w:type="spellEnd"/>
      <w:r w:rsidRPr="005B3396">
        <w:rPr>
          <w:rFonts w:asciiTheme="minorHAnsi" w:hAnsiTheme="minorHAnsi" w:cstheme="minorHAnsi"/>
          <w:color w:val="3F3D41"/>
          <w:lang w:val="fr-FR"/>
        </w:rPr>
        <w:t xml:space="preserve"> comprennent de la fièvre, une atteinte des organes (douleurs abdominales, éruption cutanée sans vascularite, uvéite,</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arthrite), des concentrations élevées de globules blancs/neutrophiles et des marqueurs inflammatoires très élevés. Ce groupe est associé à des phénotypes variables (urticarien,</w:t>
      </w:r>
      <w:r w:rsid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oedémateux</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pustulaire</w:t>
      </w:r>
      <w:proofErr w:type="spellEnd"/>
      <w:r w:rsidRPr="005B3396">
        <w:rPr>
          <w:rFonts w:asciiTheme="minorHAnsi" w:hAnsiTheme="minorHAnsi" w:cstheme="minorHAnsi"/>
          <w:color w:val="3F3D41"/>
          <w:lang w:val="fr-FR"/>
        </w:rPr>
        <w:t xml:space="preserve">, neutrophilique, </w:t>
      </w:r>
      <w:proofErr w:type="spellStart"/>
      <w:r w:rsidRPr="005B3396">
        <w:rPr>
          <w:rFonts w:asciiTheme="minorHAnsi" w:hAnsiTheme="minorHAnsi" w:cstheme="minorHAnsi"/>
          <w:color w:val="3F3D41"/>
          <w:lang w:val="fr-FR"/>
        </w:rPr>
        <w:t>psoriasiforme</w:t>
      </w:r>
      <w:proofErr w:type="spellEnd"/>
      <w:r w:rsidRPr="005B3396">
        <w:rPr>
          <w:rFonts w:asciiTheme="minorHAnsi" w:hAnsiTheme="minorHAnsi" w:cstheme="minorHAnsi"/>
          <w:color w:val="3F3D41"/>
          <w:lang w:val="fr-FR"/>
        </w:rPr>
        <w:t xml:space="preserve"> et autres) et à des signes systémiques variables. Ce traitement comprend l’inhibition d’IL-1 (</w:t>
      </w:r>
      <w:proofErr w:type="spellStart"/>
      <w:r w:rsidRPr="005B3396">
        <w:rPr>
          <w:rFonts w:asciiTheme="minorHAnsi" w:hAnsiTheme="minorHAnsi" w:cstheme="minorHAnsi"/>
          <w:color w:val="3F3D41"/>
          <w:lang w:val="fr-FR"/>
        </w:rPr>
        <w:t>anakinra</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rilonacept</w:t>
      </w:r>
      <w:proofErr w:type="spellEnd"/>
      <w:r w:rsidRPr="005B3396">
        <w:rPr>
          <w:rFonts w:asciiTheme="minorHAnsi" w:hAnsiTheme="minorHAnsi" w:cstheme="minorHAnsi"/>
          <w:color w:val="3F3D41"/>
          <w:lang w:val="fr-FR"/>
        </w:rPr>
        <w:t>,</w:t>
      </w:r>
      <w:r w:rsidR="008361C3"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canakinumab</w:t>
      </w:r>
      <w:proofErr w:type="spellEnd"/>
      <w:r w:rsidRPr="005B3396">
        <w:rPr>
          <w:rFonts w:asciiTheme="minorHAnsi" w:hAnsiTheme="minorHAnsi" w:cstheme="minorHAnsi"/>
          <w:color w:val="3F3D41"/>
          <w:lang w:val="fr-FR"/>
        </w:rPr>
        <w:t>), l’inhibition d’IL-18 (tadekinig-alfa-IL-18BP) et d’IL-36 (</w:t>
      </w:r>
      <w:proofErr w:type="spellStart"/>
      <w:r w:rsidRPr="005B3396">
        <w:rPr>
          <w:rFonts w:asciiTheme="minorHAnsi" w:hAnsiTheme="minorHAnsi" w:cstheme="minorHAnsi"/>
          <w:color w:val="3F3D41"/>
          <w:lang w:val="fr-FR"/>
        </w:rPr>
        <w:t>spésolimab</w:t>
      </w:r>
      <w:proofErr w:type="spellEnd"/>
      <w:r w:rsidRPr="005B3396">
        <w:rPr>
          <w:rFonts w:asciiTheme="minorHAnsi" w:hAnsiTheme="minorHAnsi" w:cstheme="minorHAnsi"/>
          <w:color w:val="3F3D41"/>
          <w:lang w:val="fr-FR"/>
        </w:rPr>
        <w:t xml:space="preserve">). Des rapports de cas très intéressants ont été présentés tels que les syndromes </w:t>
      </w:r>
      <w:proofErr w:type="spellStart"/>
      <w:r w:rsidRPr="005B3396">
        <w:rPr>
          <w:rFonts w:asciiTheme="minorHAnsi" w:hAnsiTheme="minorHAnsi" w:cstheme="minorHAnsi"/>
          <w:color w:val="3F3D41"/>
          <w:lang w:val="fr-FR"/>
        </w:rPr>
        <w:t>périodiquesassociés</w:t>
      </w:r>
      <w:proofErr w:type="spellEnd"/>
      <w:r w:rsidRPr="005B3396">
        <w:rPr>
          <w:rFonts w:asciiTheme="minorHAnsi" w:hAnsiTheme="minorHAnsi" w:cstheme="minorHAnsi"/>
          <w:color w:val="3F3D41"/>
          <w:lang w:val="fr-FR"/>
        </w:rPr>
        <w:t xml:space="preserve"> à la </w:t>
      </w:r>
      <w:proofErr w:type="spellStart"/>
      <w:r w:rsidRPr="005B3396">
        <w:rPr>
          <w:rFonts w:asciiTheme="minorHAnsi" w:hAnsiTheme="minorHAnsi" w:cstheme="minorHAnsi"/>
          <w:color w:val="3F3D41"/>
          <w:lang w:val="fr-FR"/>
        </w:rPr>
        <w:t>cryopyrine</w:t>
      </w:r>
      <w:proofErr w:type="spellEnd"/>
      <w:r w:rsidRPr="005B3396">
        <w:rPr>
          <w:rFonts w:asciiTheme="minorHAnsi" w:hAnsiTheme="minorHAnsi" w:cstheme="minorHAnsi"/>
          <w:color w:val="3F3D41"/>
          <w:lang w:val="fr-FR"/>
        </w:rPr>
        <w:t xml:space="preserve"> (CAPS ; identification des changements des agents pathogènes par NLRP3) et la déficience de l’antagoniste du récepteur d’IL-36 (DITRA). Les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caractéristiques cliniques des </w:t>
      </w:r>
      <w:proofErr w:type="spellStart"/>
      <w:r w:rsidRPr="005B3396">
        <w:rPr>
          <w:rFonts w:asciiTheme="minorHAnsi" w:hAnsiTheme="minorHAnsi" w:cstheme="minorHAnsi"/>
          <w:color w:val="3F3D41"/>
          <w:lang w:val="fr-FR"/>
        </w:rPr>
        <w:t>interféronopathies</w:t>
      </w:r>
      <w:proofErr w:type="spellEnd"/>
      <w:r w:rsidRPr="005B3396">
        <w:rPr>
          <w:rFonts w:asciiTheme="minorHAnsi" w:hAnsiTheme="minorHAnsi" w:cstheme="minorHAnsi"/>
          <w:color w:val="3F3D41"/>
          <w:lang w:val="fr-FR"/>
        </w:rPr>
        <w:t xml:space="preserve"> comprennent de la fièvre, une atteinte des organes (éruptions cutanées sans vascularite, pneumopathie interstitielle </w:t>
      </w:r>
      <w:proofErr w:type="spellStart"/>
      <w:r w:rsidRPr="005B3396">
        <w:rPr>
          <w:rFonts w:asciiTheme="minorHAnsi" w:hAnsiTheme="minorHAnsi" w:cstheme="minorHAnsi"/>
          <w:color w:val="3F3D41"/>
          <w:lang w:val="fr-FR"/>
        </w:rPr>
        <w:t>etcalcifications</w:t>
      </w:r>
      <w:proofErr w:type="spellEnd"/>
      <w:r w:rsidRPr="005B3396">
        <w:rPr>
          <w:rFonts w:asciiTheme="minorHAnsi" w:hAnsiTheme="minorHAnsi" w:cstheme="minorHAnsi"/>
          <w:color w:val="3F3D41"/>
          <w:lang w:val="fr-FR"/>
        </w:rPr>
        <w:t xml:space="preserve"> intracrâniennes), les marqueurs inflammatoires peuvent ne pas être aussi élevés, des auto-anticorps peuvent être présents. Elles sont traitées par des inhibiteurs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de JAK. Dans ce groupe de patients, des cas intéressants ont également été présentés avec une liste des principales </w:t>
      </w:r>
      <w:proofErr w:type="spellStart"/>
      <w:r w:rsidRPr="005B3396">
        <w:rPr>
          <w:rFonts w:asciiTheme="minorHAnsi" w:hAnsiTheme="minorHAnsi" w:cstheme="minorHAnsi"/>
          <w:color w:val="3F3D41"/>
          <w:lang w:val="fr-FR"/>
        </w:rPr>
        <w:t>interféronopathies</w:t>
      </w:r>
      <w:proofErr w:type="spellEnd"/>
      <w:r w:rsidRPr="005B3396">
        <w:rPr>
          <w:rFonts w:asciiTheme="minorHAnsi" w:hAnsiTheme="minorHAnsi" w:cstheme="minorHAnsi"/>
          <w:color w:val="3F3D41"/>
          <w:lang w:val="fr-FR"/>
        </w:rPr>
        <w:t xml:space="preserve"> monogéniques et des caractéristiques</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cutanées. Les caractéristiques cliniques de la NF-</w:t>
      </w:r>
      <w:proofErr w:type="spellStart"/>
      <w:r w:rsidRPr="005B3396">
        <w:rPr>
          <w:rFonts w:asciiTheme="minorHAnsi" w:hAnsiTheme="minorHAnsi" w:cstheme="minorHAnsi"/>
          <w:color w:val="3F3D41"/>
          <w:lang w:val="fr-FR"/>
        </w:rPr>
        <w:t>κBopathie</w:t>
      </w:r>
      <w:proofErr w:type="spellEnd"/>
      <w:r w:rsidRPr="005B3396">
        <w:rPr>
          <w:rFonts w:asciiTheme="minorHAnsi" w:hAnsiTheme="minorHAnsi" w:cstheme="minorHAnsi"/>
          <w:color w:val="3F3D41"/>
          <w:lang w:val="fr-FR"/>
        </w:rPr>
        <w:t xml:space="preserve"> comprennent de la fièvre, une atteinte très variable des organes (ulcération buccale/GI/GU, granulomes).</w:t>
      </w:r>
    </w:p>
    <w:p w14:paraId="25051B1B" w14:textId="0E2E6265" w:rsidR="00EA6391" w:rsidRPr="005B3396" w:rsidRDefault="00EA6391" w:rsidP="00EA6391">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En conclusion, on peut soupçonner une maladie auto-inflammatoire lorsqu’on se trouve en présence d’une fièvre périodique non infectieuse et de lésions cutanées ; de </w:t>
      </w:r>
      <w:r w:rsidR="005B3396" w:rsidRPr="005B3396">
        <w:rPr>
          <w:rFonts w:asciiTheme="minorHAnsi" w:hAnsiTheme="minorHAnsi" w:cstheme="minorHAnsi"/>
          <w:color w:val="3F3D41"/>
          <w:lang w:val="fr-FR"/>
        </w:rPr>
        <w:t>lésions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cutanées induites par des facteurs déclencheurs courants ; d’une apparition précoce de maladie du tissu conjonctif ; d’une panniculite récidivante chez le jeune enfant ; d’une</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vascularite cutanée et de signes systémiques ; de lésions cutanées inattendues et de signes systémiques ; d’une maladie cutanée inflammatoire avec des anomalies minimes</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dans les analyses biologiques ; d’un trouble sévère et imprévisible de la kératinisation ; de lésions cutanées chez l’enfant en bas âge avec prédominance des neutrophiles ; de</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lésions cutanées inhabituelles ainsi que d’une immunodéficience et de cytopénies. Avoir un doute sur l’identité de la maladie est un autre indicateur de sa nature auto-inflammatoire. Il existe environ 50 maladies auto-inflammatoires bien caractérisées. Pourtant, seuls 50 % environ des patients atteints d’une maladie auto-inflammatoire</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possèdent un gène qui en est responsable.</w:t>
      </w:r>
    </w:p>
    <w:p w14:paraId="4285BE9C" w14:textId="77777777" w:rsidR="00EA6391" w:rsidRPr="005B3396" w:rsidRDefault="00EA6391" w:rsidP="00EA6391">
      <w:pPr>
        <w:pStyle w:val="Default"/>
      </w:pPr>
    </w:p>
    <w:p w14:paraId="1FEE5126" w14:textId="77777777" w:rsidR="00EA6391" w:rsidRPr="005B3396" w:rsidRDefault="00EA6391" w:rsidP="00EA6391">
      <w:pPr>
        <w:pStyle w:val="Default"/>
      </w:pPr>
      <w:r w:rsidRPr="005B3396">
        <w:t xml:space="preserve"> </w:t>
      </w:r>
    </w:p>
    <w:p w14:paraId="4D7331D2" w14:textId="4DDB63F9" w:rsidR="00EA6391" w:rsidRPr="005B3396" w:rsidRDefault="00EA6391" w:rsidP="00EA6391">
      <w:pPr>
        <w:pStyle w:val="Titre2"/>
        <w:spacing w:before="0"/>
        <w:rPr>
          <w:rFonts w:asciiTheme="minorHAnsi" w:hAnsiTheme="minorHAnsi" w:cstheme="minorHAnsi"/>
          <w:color w:val="677C98"/>
          <w:lang w:val="fr-FR"/>
        </w:rPr>
      </w:pPr>
      <w:r w:rsidRPr="005B3396">
        <w:rPr>
          <w:rFonts w:asciiTheme="minorHAnsi" w:hAnsiTheme="minorHAnsi" w:cstheme="minorHAnsi"/>
          <w:color w:val="677C98"/>
          <w:lang w:val="fr-FR"/>
        </w:rPr>
        <w:t>Quoi de neuf pour la dermatomyosite juvénile ?</w:t>
      </w:r>
      <w:r w:rsidRPr="005B3396">
        <w:rPr>
          <w:lang w:val="fr-FR"/>
        </w:rPr>
        <w:t xml:space="preserve"> </w:t>
      </w:r>
    </w:p>
    <w:p w14:paraId="14FCEF26" w14:textId="376A549E" w:rsidR="00EA6391" w:rsidRPr="005B3396" w:rsidRDefault="00EA6391" w:rsidP="0006786D">
      <w:pPr>
        <w:pStyle w:val="Corpsdetexte"/>
        <w:rPr>
          <w:rFonts w:asciiTheme="minorHAnsi" w:eastAsiaTheme="minorHAnsi" w:hAnsiTheme="minorHAnsi" w:cstheme="minorHAnsi"/>
          <w:color w:val="3F3D41"/>
          <w:lang w:val="fr-FR"/>
        </w:rPr>
      </w:pPr>
      <w:r w:rsidRPr="005B3396">
        <w:rPr>
          <w:rFonts w:asciiTheme="minorHAnsi" w:eastAsiaTheme="minorHAnsi" w:hAnsiTheme="minorHAnsi" w:cstheme="minorHAnsi"/>
          <w:color w:val="3F3D41"/>
          <w:lang w:val="fr-FR"/>
        </w:rPr>
        <w:t>D’après une présentation du Pr Milos Nikolic (Serbie)</w:t>
      </w:r>
    </w:p>
    <w:p w14:paraId="4F72E833" w14:textId="0A36569D" w:rsidR="00BA2939" w:rsidRPr="005B3396" w:rsidRDefault="00EA6391" w:rsidP="00EA6391">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La dermatomyosite juvénile (DMJ) est une maladie auto-immune systémique rare et grave avec une </w:t>
      </w:r>
      <w:proofErr w:type="spellStart"/>
      <w:r w:rsidRPr="005B3396">
        <w:rPr>
          <w:rFonts w:asciiTheme="minorHAnsi" w:hAnsiTheme="minorHAnsi" w:cstheme="minorHAnsi"/>
          <w:color w:val="3F3D41"/>
          <w:sz w:val="22"/>
          <w:szCs w:val="22"/>
        </w:rPr>
        <w:t>vasculopathie</w:t>
      </w:r>
      <w:proofErr w:type="spellEnd"/>
      <w:r w:rsidRPr="005B3396">
        <w:rPr>
          <w:rFonts w:asciiTheme="minorHAnsi" w:hAnsiTheme="minorHAnsi" w:cstheme="minorHAnsi"/>
          <w:color w:val="3F3D41"/>
          <w:sz w:val="22"/>
          <w:szCs w:val="22"/>
        </w:rPr>
        <w:t xml:space="preserve"> provoquant l’occlusion des petits vaisseaux. C’est </w:t>
      </w:r>
      <w:proofErr w:type="spellStart"/>
      <w:r w:rsidRPr="005B3396">
        <w:rPr>
          <w:rFonts w:asciiTheme="minorHAnsi" w:hAnsiTheme="minorHAnsi" w:cstheme="minorHAnsi"/>
          <w:color w:val="3F3D41"/>
          <w:sz w:val="22"/>
          <w:szCs w:val="22"/>
        </w:rPr>
        <w:t>lamyopathie</w:t>
      </w:r>
      <w:proofErr w:type="spellEnd"/>
      <w:r w:rsidRPr="005B3396">
        <w:rPr>
          <w:rFonts w:asciiTheme="minorHAnsi" w:hAnsiTheme="minorHAnsi" w:cstheme="minorHAnsi"/>
          <w:color w:val="3F3D41"/>
          <w:sz w:val="22"/>
          <w:szCs w:val="22"/>
        </w:rPr>
        <w:t xml:space="preserve"> inflammatoire idiopathique juvénile la plus fréquente qui affecte la peau, le muscle squelettique, les articulations, l’appareil gastro-intestinal, le </w:t>
      </w:r>
      <w:r w:rsidR="005B3396" w:rsidRPr="005B3396">
        <w:rPr>
          <w:rFonts w:asciiTheme="minorHAnsi" w:hAnsiTheme="minorHAnsi" w:cstheme="minorHAnsi"/>
          <w:color w:val="3F3D41"/>
          <w:sz w:val="22"/>
          <w:szCs w:val="22"/>
        </w:rPr>
        <w:t>cœur</w:t>
      </w:r>
      <w:r w:rsidRPr="005B3396">
        <w:rPr>
          <w:rFonts w:asciiTheme="minorHAnsi" w:hAnsiTheme="minorHAnsi" w:cstheme="minorHAnsi"/>
          <w:color w:val="3F3D41"/>
          <w:sz w:val="22"/>
          <w:szCs w:val="22"/>
        </w:rPr>
        <w:t xml:space="preserve"> et les poumons.</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Certains patients (1 à 5 %) sont atteints de DMJ </w:t>
      </w:r>
      <w:proofErr w:type="spellStart"/>
      <w:r w:rsidRPr="005B3396">
        <w:rPr>
          <w:rFonts w:asciiTheme="minorHAnsi" w:hAnsiTheme="minorHAnsi" w:cstheme="minorHAnsi"/>
          <w:color w:val="3F3D41"/>
          <w:sz w:val="22"/>
          <w:szCs w:val="22"/>
        </w:rPr>
        <w:t>amyopathique</w:t>
      </w:r>
      <w:proofErr w:type="spellEnd"/>
      <w:r w:rsidRPr="005B3396">
        <w:rPr>
          <w:rFonts w:asciiTheme="minorHAnsi" w:hAnsiTheme="minorHAnsi" w:cstheme="minorHAnsi"/>
          <w:color w:val="3F3D41"/>
          <w:sz w:val="22"/>
          <w:szCs w:val="22"/>
        </w:rPr>
        <w:t xml:space="preserve"> (parmi lesquels 25 % présentent une DMJ manifeste). 1/3 des patients présentent une évolution monocyclique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aiguë (jusqu’à 2 ans), ¼ sont atteints d’une maladie polycyclique. Plus de 50 % souffrent d’une maladie chronique continue malgré le traitement. Même après 16 ans d’évolution,</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plus de 50 % des patients atteints de DMJ présentent encore une maladie active (modifications des capillaires du pli unguéal, éruption cutanée et autres symptômes). Avant</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l’avènement des stéroïdes, 1/3 des patients mouraient, 1/3 souffraient d’un handicap important et 1/3 récupéraient complètement de la maladie. Aujourd’hui, la mortalité est</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légèrement supérieure à 2 %. La DMJ n’est généralement pas paranéoplasique. Des cas paranéoplasiques très rares ont été présentés dans la littérature. L’incidence est de 1 à4/1 000 000 d’enfants/an, avec un rapport filles/garçons de </w:t>
      </w:r>
      <w:proofErr w:type="gramStart"/>
      <w:r w:rsidRPr="005B3396">
        <w:rPr>
          <w:rFonts w:asciiTheme="minorHAnsi" w:hAnsiTheme="minorHAnsi" w:cstheme="minorHAnsi"/>
          <w:color w:val="3F3D41"/>
          <w:sz w:val="22"/>
          <w:szCs w:val="22"/>
        </w:rPr>
        <w:t>3:</w:t>
      </w:r>
      <w:proofErr w:type="gramEnd"/>
      <w:r w:rsidRPr="005B3396">
        <w:rPr>
          <w:rFonts w:asciiTheme="minorHAnsi" w:hAnsiTheme="minorHAnsi" w:cstheme="minorHAnsi"/>
          <w:color w:val="3F3D41"/>
          <w:sz w:val="22"/>
          <w:szCs w:val="22"/>
        </w:rPr>
        <w:t>1. L’</w:t>
      </w:r>
      <w:proofErr w:type="spellStart"/>
      <w:r w:rsidRPr="005B3396">
        <w:rPr>
          <w:rFonts w:asciiTheme="minorHAnsi" w:hAnsiTheme="minorHAnsi" w:cstheme="minorHAnsi"/>
          <w:color w:val="3F3D41"/>
          <w:sz w:val="22"/>
          <w:szCs w:val="22"/>
        </w:rPr>
        <w:t>étiopathogenèse</w:t>
      </w:r>
      <w:proofErr w:type="spellEnd"/>
      <w:r w:rsidRPr="005B3396">
        <w:rPr>
          <w:rFonts w:asciiTheme="minorHAnsi" w:hAnsiTheme="minorHAnsi" w:cstheme="minorHAnsi"/>
          <w:color w:val="3F3D41"/>
          <w:sz w:val="22"/>
          <w:szCs w:val="22"/>
        </w:rPr>
        <w:t xml:space="preserve"> est complexe , il y a un dysfonctionnement immunologique (patrimoine génétique) et des</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stimuli environnementaux/facteurs déclencheurs (infection, médicaments, lumière UV, etc.). Certains anticorps présentent la même association chez l’adulte : anti-PM-</w:t>
      </w:r>
      <w:proofErr w:type="spellStart"/>
      <w:r w:rsidRPr="005B3396">
        <w:rPr>
          <w:rFonts w:asciiTheme="minorHAnsi" w:hAnsiTheme="minorHAnsi" w:cstheme="minorHAnsi"/>
          <w:color w:val="3F3D41"/>
          <w:sz w:val="22"/>
          <w:szCs w:val="22"/>
        </w:rPr>
        <w:t>Scl</w:t>
      </w:r>
      <w:proofErr w:type="spellEnd"/>
      <w:r w:rsidRPr="005B3396">
        <w:rPr>
          <w:rFonts w:asciiTheme="minorHAnsi" w:hAnsiTheme="minorHAnsi" w:cstheme="minorHAnsi"/>
          <w:color w:val="3F3D41"/>
          <w:sz w:val="22"/>
          <w:szCs w:val="22"/>
        </w:rPr>
        <w:t xml:space="preserve"> (points</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communs avec la sclérodermie), anti-Mi-2 (éruption cutanée classique, atteinte moins grave des muscles, risque moins important de pneumonie interstitielle, bonne réponse au</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traitement) et ant-Jo-1 (pneumopathie interstitielle). Certains anticorps sont associés à une forme bénigne de la maladie comme les anti-MDAS et les anti-SAE. Les anti-Ro</w:t>
      </w:r>
      <w:r w:rsid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(SSA) sont associés à un pronostic défavorable. Les nouveaux critères 2017 de la classification des myopathies inflammatoires adulte et juvénile ont été présentés. La deuxième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partie de la présentation a porté sur des patients atteints de DMJ dans le service de dermatologie de Belgrade entre 1990 et 2021, avec une présentation clinique, l’évolution de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la maladie et la complexité des options thérapeutiques.</w:t>
      </w:r>
    </w:p>
    <w:p w14:paraId="3C9B3999" w14:textId="77777777" w:rsidR="00EA6391" w:rsidRPr="005B3396" w:rsidRDefault="00EA6391" w:rsidP="00EA6391">
      <w:pPr>
        <w:pStyle w:val="Default"/>
        <w:rPr>
          <w:rFonts w:asciiTheme="minorHAnsi" w:hAnsiTheme="minorHAnsi" w:cstheme="minorHAnsi"/>
          <w:color w:val="3F3D41"/>
          <w:sz w:val="22"/>
          <w:szCs w:val="22"/>
        </w:rPr>
      </w:pPr>
    </w:p>
    <w:p w14:paraId="278DD924" w14:textId="465F73BB" w:rsidR="0006786D" w:rsidRPr="005B3396" w:rsidRDefault="0006786D" w:rsidP="0006786D">
      <w:pPr>
        <w:pStyle w:val="Titre2"/>
        <w:spacing w:before="0"/>
        <w:rPr>
          <w:rFonts w:asciiTheme="minorHAnsi" w:hAnsiTheme="minorHAnsi" w:cstheme="minorHAnsi"/>
          <w:lang w:val="fr-FR"/>
        </w:rPr>
      </w:pPr>
      <w:r w:rsidRPr="005B3396">
        <w:rPr>
          <w:rFonts w:asciiTheme="minorHAnsi" w:hAnsiTheme="minorHAnsi" w:cstheme="minorHAnsi"/>
          <w:color w:val="677C98"/>
          <w:lang w:val="fr-FR"/>
        </w:rPr>
        <w:t>Le psoriasis</w:t>
      </w:r>
      <w:r w:rsidRPr="005B3396">
        <w:rPr>
          <w:lang w:val="fr-FR"/>
        </w:rPr>
        <w:t xml:space="preserve"> </w:t>
      </w:r>
    </w:p>
    <w:p w14:paraId="1D600FBC" w14:textId="28CC0F0E" w:rsidR="0006786D" w:rsidRPr="005B3396" w:rsidRDefault="0006786D" w:rsidP="0006786D">
      <w:pPr>
        <w:pStyle w:val="Corpsdetexte"/>
        <w:rPr>
          <w:rFonts w:asciiTheme="minorHAnsi" w:eastAsiaTheme="minorHAnsi" w:hAnsiTheme="minorHAnsi" w:cstheme="minorHAnsi"/>
          <w:color w:val="3F3D41"/>
          <w:sz w:val="24"/>
          <w:szCs w:val="24"/>
          <w:lang w:val="fr-FR"/>
        </w:rPr>
      </w:pPr>
      <w:r w:rsidRPr="005B3396">
        <w:rPr>
          <w:rFonts w:asciiTheme="minorHAnsi" w:eastAsiaTheme="minorHAnsi" w:hAnsiTheme="minorHAnsi" w:cstheme="minorHAnsi"/>
          <w:color w:val="3F3D41"/>
          <w:sz w:val="24"/>
          <w:szCs w:val="24"/>
          <w:lang w:val="fr-FR"/>
        </w:rPr>
        <w:t>D’après une présentation du Pr Henning Hamm (Allemagne)</w:t>
      </w:r>
    </w:p>
    <w:p w14:paraId="106AA20D" w14:textId="2EA19C8B" w:rsidR="0006786D" w:rsidRPr="005B3396" w:rsidRDefault="0006786D" w:rsidP="0006786D">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Le psoriasis pédiatrique est une maladie inflammatoire systémique à médiation immunitaire. La maladie se déclare avant l’âge de 20 ans chez 30 % des patients. La </w:t>
      </w:r>
      <w:r w:rsidR="005B3396" w:rsidRPr="005B3396">
        <w:rPr>
          <w:rFonts w:asciiTheme="minorHAnsi" w:hAnsiTheme="minorHAnsi" w:cstheme="minorHAnsi"/>
          <w:color w:val="3F3D41"/>
          <w:lang w:val="fr-FR"/>
        </w:rPr>
        <w:lastRenderedPageBreak/>
        <w:t>prévalence</w:t>
      </w:r>
      <w:r w:rsidR="00747B7B"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chez les enfants et adolescents européens est de 0,5 à 1 %. Le psoriasis pédiatrique présente une forte prédisposition génétique, en particulier en ce qui concerne le</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locus PSORS1 et l’allèle HLA-Cw6. La pathogenèse est très complexe, les kératinocytes sont stimulés par des cytokines pro-inflammatoires (lymphocytes T : IL-17A, IL 6, IL</w:t>
      </w:r>
      <w:proofErr w:type="gramStart"/>
      <w:r w:rsidRPr="005B3396">
        <w:rPr>
          <w:rFonts w:asciiTheme="minorHAnsi" w:hAnsiTheme="minorHAnsi" w:cstheme="minorHAnsi"/>
          <w:color w:val="3F3D41"/>
          <w:lang w:val="fr-FR"/>
        </w:rPr>
        <w:t>8,TNF</w:t>
      </w:r>
      <w:proofErr w:type="gramEnd"/>
      <w:r w:rsidRPr="005B3396">
        <w:rPr>
          <w:rFonts w:asciiTheme="minorHAnsi" w:hAnsiTheme="minorHAnsi" w:cstheme="minorHAnsi"/>
          <w:color w:val="3F3D41"/>
          <w:lang w:val="fr-FR"/>
        </w:rPr>
        <w:t>α ; cellules dendritiques : IL-1ß, IL-12, IL-23, THFα). Le psoriasis pédiatrique est associé à de nombreuses comorbidités (métaboliques, cardiovasculaires, articulaires,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gastro-intestinales et psychologiques, la plus importante étant l’obésité). Il influe fortement sur la qualité de vie du patient ainsi que sur la qualité de vie des parents et de la</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famille. Un traitement systémique est indiqué en cas de psoriasis modéré à sévère défini par un indice de sévérité et de surface du psoriasis (PASI) ≥ 10, une surface corporelle(BSA) ≥ 10, un indice de qualité de vie en dermatologie pour enfants (CDLQI) ou un indice de qualité de vie en dermatologie (DLQI) ≥ 16 ans ≥10 ; une atteinte prédominante des</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sites sensibles (cuir chevelu, visage, paumes des mains, plantes des pieds, ongles, région génitale et surfaces intertrigineuses) qui n’est pas suffisamment prise en compte dans</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le PASI et le BSA. Cinq agents biologiques ont été approuvés pour le psoriasis pédiatrique (</w:t>
      </w:r>
      <w:proofErr w:type="spellStart"/>
      <w:r w:rsidRPr="005B3396">
        <w:rPr>
          <w:rFonts w:asciiTheme="minorHAnsi" w:hAnsiTheme="minorHAnsi" w:cstheme="minorHAnsi"/>
          <w:color w:val="3F3D41"/>
          <w:lang w:val="fr-FR"/>
        </w:rPr>
        <w:t>étanercept</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adalimumab</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ustékinumab</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ixékinumab</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scukunumab</w:t>
      </w:r>
      <w:proofErr w:type="spellEnd"/>
      <w:r w:rsidRPr="005B3396">
        <w:rPr>
          <w:rFonts w:asciiTheme="minorHAnsi" w:hAnsiTheme="minorHAnsi" w:cstheme="minorHAnsi"/>
          <w:color w:val="3F3D41"/>
          <w:lang w:val="fr-FR"/>
        </w:rPr>
        <w:t>). La version</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actualisée des directives allemandes de 2021 et les critères diagnostiques pour le psoriasis pédiatrique ont également été présentés. La présentation clinique et le traitement du</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type annulaire du psoriasis pustuleux généralisé ont également été décrits. La « dermatite psoriasique » est une maladie qui présente des points communs avec le psoriasis et la</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La dermatite </w:t>
      </w:r>
      <w:proofErr w:type="spellStart"/>
      <w:r w:rsidRPr="005B3396">
        <w:rPr>
          <w:rFonts w:asciiTheme="minorHAnsi" w:hAnsiTheme="minorHAnsi" w:cstheme="minorHAnsi"/>
          <w:color w:val="3F3D41"/>
          <w:lang w:val="fr-FR"/>
        </w:rPr>
        <w:t>psoriasiforme</w:t>
      </w:r>
      <w:proofErr w:type="spellEnd"/>
      <w:r w:rsidRPr="005B3396">
        <w:rPr>
          <w:rFonts w:asciiTheme="minorHAnsi" w:hAnsiTheme="minorHAnsi" w:cstheme="minorHAnsi"/>
          <w:color w:val="3F3D41"/>
          <w:lang w:val="fr-FR"/>
        </w:rPr>
        <w:t xml:space="preserve"> associée à un traitement par </w:t>
      </w:r>
      <w:proofErr w:type="spellStart"/>
      <w:r w:rsidRPr="005B3396">
        <w:rPr>
          <w:rFonts w:asciiTheme="minorHAnsi" w:hAnsiTheme="minorHAnsi" w:cstheme="minorHAnsi"/>
          <w:color w:val="3F3D41"/>
          <w:lang w:val="fr-FR"/>
        </w:rPr>
        <w:t>dupilumab</w:t>
      </w:r>
      <w:proofErr w:type="spellEnd"/>
      <w:r w:rsidRPr="005B3396">
        <w:rPr>
          <w:rFonts w:asciiTheme="minorHAnsi" w:hAnsiTheme="minorHAnsi" w:cstheme="minorHAnsi"/>
          <w:color w:val="3F3D41"/>
          <w:lang w:val="fr-FR"/>
        </w:rPr>
        <w:t xml:space="preserve"> et le psoriasis paradoxal (lésions </w:t>
      </w:r>
      <w:proofErr w:type="spellStart"/>
      <w:r w:rsidRPr="005B3396">
        <w:rPr>
          <w:rFonts w:asciiTheme="minorHAnsi" w:hAnsiTheme="minorHAnsi" w:cstheme="minorHAnsi"/>
          <w:color w:val="3F3D41"/>
          <w:lang w:val="fr-FR"/>
        </w:rPr>
        <w:t>psoriasiformes</w:t>
      </w:r>
      <w:proofErr w:type="spellEnd"/>
      <w:r w:rsidRPr="005B3396">
        <w:rPr>
          <w:rFonts w:asciiTheme="minorHAnsi" w:hAnsiTheme="minorHAnsi" w:cstheme="minorHAnsi"/>
          <w:color w:val="3F3D41"/>
          <w:lang w:val="fr-FR"/>
        </w:rPr>
        <w:t xml:space="preserve"> induites par des </w:t>
      </w:r>
      <w:r w:rsidR="005B3396" w:rsidRPr="005B3396">
        <w:rPr>
          <w:rFonts w:asciiTheme="minorHAnsi" w:hAnsiTheme="minorHAnsi" w:cstheme="minorHAnsi"/>
          <w:color w:val="3F3D41"/>
          <w:lang w:val="fr-FR"/>
        </w:rPr>
        <w:t>médicaments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biologiques, essentiellement des inhibiteurs de TNF-alpha) ont été présentés.</w:t>
      </w:r>
    </w:p>
    <w:p w14:paraId="38A73DBE" w14:textId="5B64A260" w:rsidR="00BA2939" w:rsidRPr="005B3396" w:rsidRDefault="00BA2939" w:rsidP="00D42D01">
      <w:pPr>
        <w:pStyle w:val="Corpsdetexte"/>
        <w:ind w:left="0"/>
        <w:rPr>
          <w:rFonts w:asciiTheme="minorHAnsi" w:hAnsiTheme="minorHAnsi" w:cstheme="minorHAnsi"/>
          <w:lang w:val="fr-FR"/>
        </w:rPr>
      </w:pPr>
    </w:p>
    <w:p w14:paraId="3EB6307D" w14:textId="77777777" w:rsidR="00C90850" w:rsidRPr="005B3396" w:rsidRDefault="00C90850" w:rsidP="00D42D01">
      <w:pPr>
        <w:pStyle w:val="Corpsdetexte"/>
        <w:ind w:left="0"/>
        <w:rPr>
          <w:rFonts w:asciiTheme="minorHAnsi" w:hAnsiTheme="minorHAnsi" w:cstheme="minorHAnsi"/>
          <w:lang w:val="fr-FR"/>
        </w:rPr>
      </w:pPr>
    </w:p>
    <w:p w14:paraId="581F85BD" w14:textId="77777777" w:rsidR="00C90850" w:rsidRPr="005B3396" w:rsidRDefault="00C90850" w:rsidP="00C90850">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4C5A7C3A" w14:textId="77777777" w:rsidR="00C90850" w:rsidRPr="005B3396" w:rsidRDefault="00C90850" w:rsidP="00C90850">
      <w:pPr>
        <w:pStyle w:val="Corpsdetexte"/>
        <w:ind w:left="0"/>
        <w:rPr>
          <w:rFonts w:asciiTheme="minorHAnsi" w:hAnsiTheme="minorHAnsi" w:cstheme="minorHAnsi"/>
          <w:bCs/>
          <w:lang w:val="fr-FR"/>
        </w:rPr>
      </w:pPr>
    </w:p>
    <w:p w14:paraId="465C8B5F" w14:textId="77777777" w:rsidR="00C90850" w:rsidRPr="005B3396" w:rsidRDefault="00C90850" w:rsidP="00C90850">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6FCA5EA1" w14:textId="28151585" w:rsidR="0043089D" w:rsidRPr="005B3396" w:rsidRDefault="0006786D" w:rsidP="0043089D">
      <w:pPr>
        <w:pStyle w:val="Titre1"/>
        <w:spacing w:before="0"/>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Les a</w:t>
      </w:r>
      <w:r w:rsidR="0043089D" w:rsidRPr="005B3396">
        <w:rPr>
          <w:rFonts w:asciiTheme="minorHAnsi" w:hAnsiTheme="minorHAnsi" w:cstheme="minorHAnsi"/>
          <w:b w:val="0"/>
          <w:bCs w:val="0"/>
          <w:color w:val="3F3D41"/>
          <w:sz w:val="22"/>
          <w:szCs w:val="22"/>
          <w:lang w:val="fr-FR"/>
        </w:rPr>
        <w:t>llergies</w:t>
      </w:r>
    </w:p>
    <w:p w14:paraId="3E6C5BA7" w14:textId="77777777" w:rsidR="00C90850" w:rsidRPr="005B3396" w:rsidRDefault="00C90850" w:rsidP="00C90850">
      <w:pPr>
        <w:pStyle w:val="Corpsdetexte"/>
        <w:ind w:left="0"/>
        <w:rPr>
          <w:rFonts w:asciiTheme="minorHAnsi" w:hAnsiTheme="minorHAnsi" w:cstheme="minorHAnsi"/>
          <w:bCs/>
          <w:lang w:val="fr-FR"/>
        </w:rPr>
      </w:pPr>
    </w:p>
    <w:p w14:paraId="5E04F6EC" w14:textId="77777777" w:rsidR="00C90850" w:rsidRPr="005B3396" w:rsidRDefault="00C90850" w:rsidP="00C90850">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5C7990C8" w14:textId="5E40E4FA" w:rsidR="0043089D" w:rsidRPr="005B3396" w:rsidRDefault="0006786D" w:rsidP="0043089D">
      <w:pPr>
        <w:rPr>
          <w:lang w:val="fr-FR"/>
        </w:rPr>
      </w:pPr>
      <w:r w:rsidRPr="005B3396">
        <w:rPr>
          <w:rFonts w:asciiTheme="minorHAnsi" w:hAnsiTheme="minorHAnsi" w:cstheme="minorHAnsi"/>
          <w:color w:val="3F3D41"/>
          <w:lang w:val="fr-FR"/>
        </w:rPr>
        <w:t xml:space="preserve">Orateurs </w:t>
      </w:r>
      <w:r w:rsidR="0043089D"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Pr </w:t>
      </w:r>
      <w:r w:rsidR="0043089D" w:rsidRPr="005B3396">
        <w:rPr>
          <w:rFonts w:asciiTheme="minorHAnsi" w:hAnsiTheme="minorHAnsi" w:cstheme="minorHAnsi"/>
          <w:color w:val="3F3D41"/>
          <w:lang w:val="fr-FR"/>
        </w:rPr>
        <w:t>May</w:t>
      </w:r>
      <w:r w:rsidR="0043089D" w:rsidRPr="005B3396">
        <w:rPr>
          <w:rFonts w:asciiTheme="minorHAnsi" w:hAnsiTheme="minorHAnsi" w:cstheme="minorHAnsi"/>
          <w:color w:val="3F3D41"/>
          <w:spacing w:val="13"/>
          <w:lang w:val="fr-FR"/>
        </w:rPr>
        <w:t xml:space="preserve"> </w:t>
      </w:r>
      <w:r w:rsidR="0043089D" w:rsidRPr="005B3396">
        <w:rPr>
          <w:rFonts w:asciiTheme="minorHAnsi" w:hAnsiTheme="minorHAnsi" w:cstheme="minorHAnsi"/>
          <w:color w:val="3F3D41"/>
          <w:lang w:val="fr-FR"/>
        </w:rPr>
        <w:t>El</w:t>
      </w:r>
      <w:r w:rsidR="0043089D" w:rsidRPr="005B3396">
        <w:rPr>
          <w:rFonts w:asciiTheme="minorHAnsi" w:hAnsiTheme="minorHAnsi" w:cstheme="minorHAnsi"/>
          <w:color w:val="3F3D41"/>
          <w:spacing w:val="14"/>
          <w:lang w:val="fr-FR"/>
        </w:rPr>
        <w:t xml:space="preserve"> </w:t>
      </w:r>
      <w:proofErr w:type="spellStart"/>
      <w:r w:rsidR="0043089D" w:rsidRPr="005B3396">
        <w:rPr>
          <w:rFonts w:asciiTheme="minorHAnsi" w:hAnsiTheme="minorHAnsi" w:cstheme="minorHAnsi"/>
          <w:color w:val="3F3D41"/>
          <w:lang w:val="fr-FR"/>
        </w:rPr>
        <w:t>Hachem</w:t>
      </w:r>
      <w:proofErr w:type="spellEnd"/>
      <w:r w:rsidR="0043089D" w:rsidRPr="005B3396">
        <w:rPr>
          <w:rFonts w:asciiTheme="minorHAnsi" w:hAnsiTheme="minorHAnsi" w:cstheme="minorHAnsi"/>
          <w:color w:val="3F3D41"/>
          <w:spacing w:val="13"/>
          <w:lang w:val="fr-FR"/>
        </w:rPr>
        <w:t>,</w:t>
      </w:r>
      <w:r w:rsidRPr="005B3396">
        <w:rPr>
          <w:rFonts w:asciiTheme="minorHAnsi" w:hAnsiTheme="minorHAnsi" w:cstheme="minorHAnsi"/>
          <w:color w:val="3F3D41"/>
          <w:spacing w:val="13"/>
          <w:lang w:val="fr-FR"/>
        </w:rPr>
        <w:t xml:space="preserve"> Pr</w:t>
      </w:r>
      <w:r w:rsidR="0043089D" w:rsidRPr="005B3396">
        <w:rPr>
          <w:rFonts w:asciiTheme="minorHAnsi" w:hAnsiTheme="minorHAnsi" w:cstheme="minorHAnsi"/>
          <w:color w:val="3F3D41"/>
          <w:spacing w:val="13"/>
          <w:lang w:val="fr-FR"/>
        </w:rPr>
        <w:t xml:space="preserve"> </w:t>
      </w:r>
      <w:proofErr w:type="spellStart"/>
      <w:r w:rsidR="0043089D" w:rsidRPr="005B3396">
        <w:rPr>
          <w:rFonts w:asciiTheme="minorHAnsi" w:hAnsiTheme="minorHAnsi" w:cstheme="minorHAnsi"/>
          <w:color w:val="3F3D41"/>
          <w:lang w:val="fr-FR"/>
        </w:rPr>
        <w:t>Stephanie</w:t>
      </w:r>
      <w:proofErr w:type="spellEnd"/>
      <w:r w:rsidR="0043089D" w:rsidRPr="005B3396">
        <w:rPr>
          <w:rFonts w:asciiTheme="minorHAnsi" w:hAnsiTheme="minorHAnsi" w:cstheme="minorHAnsi"/>
          <w:color w:val="3F3D41"/>
          <w:spacing w:val="19"/>
          <w:lang w:val="fr-FR"/>
        </w:rPr>
        <w:t xml:space="preserve"> </w:t>
      </w:r>
      <w:r w:rsidR="0043089D" w:rsidRPr="005B3396">
        <w:rPr>
          <w:rFonts w:asciiTheme="minorHAnsi" w:hAnsiTheme="minorHAnsi" w:cstheme="minorHAnsi"/>
          <w:color w:val="3F3D41"/>
          <w:lang w:val="fr-FR"/>
        </w:rPr>
        <w:t>Christen-</w:t>
      </w:r>
      <w:proofErr w:type="spellStart"/>
      <w:r w:rsidR="0043089D" w:rsidRPr="005B3396">
        <w:rPr>
          <w:rFonts w:asciiTheme="minorHAnsi" w:hAnsiTheme="minorHAnsi" w:cstheme="minorHAnsi"/>
          <w:color w:val="3F3D41"/>
          <w:lang w:val="fr-FR"/>
        </w:rPr>
        <w:t>Zäch</w:t>
      </w:r>
      <w:proofErr w:type="spellEnd"/>
      <w:r w:rsidR="0043089D" w:rsidRPr="005B3396">
        <w:rPr>
          <w:rFonts w:asciiTheme="minorHAnsi" w:hAnsiTheme="minorHAnsi" w:cstheme="minorHAnsi"/>
          <w:color w:val="3F3D41"/>
          <w:spacing w:val="18"/>
          <w:lang w:val="fr-FR"/>
        </w:rPr>
        <w:t xml:space="preserve">, </w:t>
      </w:r>
      <w:r w:rsidRPr="005B3396">
        <w:rPr>
          <w:rFonts w:asciiTheme="minorHAnsi" w:hAnsiTheme="minorHAnsi" w:cstheme="minorHAnsi"/>
          <w:color w:val="3F3D41"/>
          <w:spacing w:val="18"/>
          <w:lang w:val="fr-FR"/>
        </w:rPr>
        <w:t xml:space="preserve">Pr </w:t>
      </w:r>
      <w:r w:rsidR="0043089D" w:rsidRPr="005B3396">
        <w:rPr>
          <w:rFonts w:asciiTheme="minorHAnsi" w:hAnsiTheme="minorHAnsi" w:cstheme="minorHAnsi"/>
          <w:color w:val="3F3D41"/>
          <w:lang w:val="fr-FR"/>
        </w:rPr>
        <w:t>Antonella</w:t>
      </w:r>
      <w:r w:rsidR="0043089D" w:rsidRPr="005B3396">
        <w:rPr>
          <w:rFonts w:asciiTheme="minorHAnsi" w:hAnsiTheme="minorHAnsi" w:cstheme="minorHAnsi"/>
          <w:color w:val="3F3D41"/>
          <w:spacing w:val="15"/>
          <w:lang w:val="fr-FR"/>
        </w:rPr>
        <w:t xml:space="preserve"> </w:t>
      </w:r>
      <w:proofErr w:type="spellStart"/>
      <w:r w:rsidR="0043089D" w:rsidRPr="005B3396">
        <w:rPr>
          <w:rFonts w:asciiTheme="minorHAnsi" w:hAnsiTheme="minorHAnsi" w:cstheme="minorHAnsi"/>
          <w:color w:val="3F3D41"/>
          <w:lang w:val="fr-FR"/>
        </w:rPr>
        <w:t>Muraro</w:t>
      </w:r>
      <w:proofErr w:type="spellEnd"/>
      <w:r w:rsidR="0043089D" w:rsidRPr="005B3396">
        <w:rPr>
          <w:rFonts w:asciiTheme="minorHAnsi" w:hAnsiTheme="minorHAnsi" w:cstheme="minorHAnsi"/>
          <w:color w:val="3F3D41"/>
          <w:spacing w:val="15"/>
          <w:lang w:val="fr-FR"/>
        </w:rPr>
        <w:t xml:space="preserve"> </w:t>
      </w:r>
    </w:p>
    <w:p w14:paraId="2DC0871F" w14:textId="5B6E63B4" w:rsidR="00C90850" w:rsidRPr="005B3396" w:rsidRDefault="0006786D" w:rsidP="00C90850">
      <w:pPr>
        <w:pStyle w:val="Corpsdetexte"/>
        <w:ind w:left="0"/>
        <w:rPr>
          <w:rFonts w:asciiTheme="minorHAnsi" w:hAnsiTheme="minorHAnsi" w:cstheme="minorHAnsi"/>
          <w:bCs/>
          <w:lang w:val="fr-FR"/>
        </w:rPr>
      </w:pPr>
      <w:r w:rsidRPr="005B3396">
        <w:rPr>
          <w:rFonts w:asciiTheme="minorHAnsi" w:hAnsiTheme="minorHAnsi" w:cstheme="minorHAnsi"/>
          <w:bCs/>
          <w:lang w:val="fr-FR"/>
        </w:rPr>
        <w:t>Comptes-rendus rédigés par Dr</w:t>
      </w:r>
      <w:r w:rsidR="00C90850" w:rsidRPr="005B3396">
        <w:rPr>
          <w:rFonts w:asciiTheme="minorHAnsi" w:hAnsiTheme="minorHAnsi" w:cstheme="minorHAnsi"/>
          <w:bCs/>
          <w:lang w:val="fr-FR"/>
        </w:rPr>
        <w:t xml:space="preserve"> </w:t>
      </w:r>
      <w:proofErr w:type="spellStart"/>
      <w:r w:rsidR="00C90850" w:rsidRPr="005B3396">
        <w:rPr>
          <w:rFonts w:asciiTheme="minorHAnsi" w:hAnsiTheme="minorHAnsi" w:cstheme="minorHAnsi"/>
          <w:bCs/>
          <w:lang w:val="fr-FR"/>
        </w:rPr>
        <w:t>Nives</w:t>
      </w:r>
      <w:proofErr w:type="spellEnd"/>
      <w:r w:rsidR="00C90850" w:rsidRPr="005B3396">
        <w:rPr>
          <w:rFonts w:asciiTheme="minorHAnsi" w:hAnsiTheme="minorHAnsi" w:cstheme="minorHAnsi"/>
          <w:bCs/>
          <w:lang w:val="fr-FR"/>
        </w:rPr>
        <w:t xml:space="preserve"> PUSTISEK</w:t>
      </w:r>
    </w:p>
    <w:p w14:paraId="4E0C7D36" w14:textId="77777777" w:rsidR="00C90850" w:rsidRPr="005B3396" w:rsidRDefault="00C90850" w:rsidP="00C90850">
      <w:pPr>
        <w:pStyle w:val="Corpsdetexte"/>
        <w:ind w:left="0"/>
        <w:rPr>
          <w:rFonts w:asciiTheme="minorHAnsi" w:hAnsiTheme="minorHAnsi" w:cstheme="minorHAnsi"/>
          <w:bCs/>
          <w:lang w:val="fr-FR"/>
        </w:rPr>
      </w:pPr>
    </w:p>
    <w:p w14:paraId="502C6F5C" w14:textId="77777777" w:rsidR="00C90850" w:rsidRPr="005B3396" w:rsidRDefault="00C90850" w:rsidP="00C90850">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7E34F1B8" w14:textId="46C50A71" w:rsidR="0006786D" w:rsidRPr="005B3396" w:rsidRDefault="0006786D" w:rsidP="0006786D">
      <w:pPr>
        <w:pStyle w:val="Titre2"/>
        <w:spacing w:before="0"/>
        <w:rPr>
          <w:rFonts w:asciiTheme="minorHAnsi" w:hAnsiTheme="minorHAnsi" w:cstheme="minorHAnsi"/>
          <w:color w:val="677C98"/>
          <w:lang w:val="fr-FR"/>
        </w:rPr>
      </w:pPr>
      <w:r w:rsidRPr="005B3396">
        <w:rPr>
          <w:rFonts w:asciiTheme="minorHAnsi" w:hAnsiTheme="minorHAnsi" w:cstheme="minorHAnsi"/>
          <w:color w:val="677C98"/>
          <w:lang w:val="fr-FR"/>
        </w:rPr>
        <w:t>La photosensibilité chez l’enfant</w:t>
      </w:r>
    </w:p>
    <w:p w14:paraId="46E597AF" w14:textId="114896C0" w:rsidR="0006786D" w:rsidRPr="005B3396" w:rsidRDefault="0006786D" w:rsidP="0006786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D’après une présentation du Pr May El </w:t>
      </w:r>
      <w:proofErr w:type="spellStart"/>
      <w:r w:rsidRPr="005B3396">
        <w:rPr>
          <w:rFonts w:asciiTheme="minorHAnsi" w:hAnsiTheme="minorHAnsi" w:cstheme="minorHAnsi"/>
          <w:color w:val="3F3D41"/>
          <w:lang w:val="fr-FR"/>
        </w:rPr>
        <w:t>Hachem</w:t>
      </w:r>
      <w:proofErr w:type="spellEnd"/>
      <w:r w:rsidRPr="005B3396">
        <w:rPr>
          <w:rFonts w:asciiTheme="minorHAnsi" w:hAnsiTheme="minorHAnsi" w:cstheme="minorHAnsi"/>
          <w:color w:val="3F3D41"/>
          <w:lang w:val="fr-FR"/>
        </w:rPr>
        <w:t xml:space="preserve"> (Italie)</w:t>
      </w:r>
    </w:p>
    <w:p w14:paraId="70F8FD3F" w14:textId="2D9702B1" w:rsidR="0006786D" w:rsidRPr="005B3396" w:rsidRDefault="0006786D" w:rsidP="0006786D">
      <w:pPr>
        <w:pStyle w:val="Corpsdetexte"/>
        <w:ind w:right="275"/>
        <w:rPr>
          <w:rFonts w:asciiTheme="minorHAnsi" w:hAnsiTheme="minorHAnsi" w:cstheme="minorHAnsi"/>
          <w:color w:val="3F3D41"/>
          <w:lang w:val="fr-FR"/>
        </w:rPr>
      </w:pPr>
      <w:r w:rsidRPr="005B3396">
        <w:rPr>
          <w:rFonts w:asciiTheme="minorHAnsi" w:hAnsiTheme="minorHAnsi" w:cstheme="minorHAnsi"/>
          <w:color w:val="3F3D41"/>
          <w:lang w:val="fr-FR"/>
        </w:rPr>
        <w:t>La photosensibilité est une réaction anormale à l’exposition au soleil ou à une source de lumière artificielle, avec des manifestations variables sous la forme d’éruptions cutanées</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et de prurit. La présentation comprenait une classification de la photosensibilité : photosensibilité primaire (lucite polymorphe, prurigo actinique, </w:t>
      </w:r>
      <w:proofErr w:type="spellStart"/>
      <w:r w:rsidRPr="005B3396">
        <w:rPr>
          <w:rFonts w:asciiTheme="minorHAnsi" w:hAnsiTheme="minorHAnsi" w:cstheme="minorHAnsi"/>
          <w:color w:val="3F3D41"/>
          <w:lang w:val="fr-FR"/>
        </w:rPr>
        <w:t>photodermatose</w:t>
      </w:r>
      <w:proofErr w:type="spellEnd"/>
      <w:r w:rsidRPr="005B3396">
        <w:rPr>
          <w:rFonts w:asciiTheme="minorHAnsi" w:hAnsiTheme="minorHAnsi" w:cstheme="minorHAnsi"/>
          <w:color w:val="3F3D41"/>
          <w:lang w:val="fr-FR"/>
        </w:rPr>
        <w:t xml:space="preserve"> printanière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juvénile, urticaire solaire, </w:t>
      </w:r>
      <w:proofErr w:type="spellStart"/>
      <w:r w:rsidRPr="005B3396">
        <w:rPr>
          <w:rFonts w:asciiTheme="minorHAnsi" w:hAnsiTheme="minorHAnsi" w:cstheme="minorHAnsi"/>
          <w:color w:val="3F3D41"/>
          <w:lang w:val="fr-FR"/>
        </w:rPr>
        <w:t>hydroa</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vacciniforme</w:t>
      </w:r>
      <w:proofErr w:type="spellEnd"/>
      <w:r w:rsidRPr="005B3396">
        <w:rPr>
          <w:rFonts w:asciiTheme="minorHAnsi" w:hAnsiTheme="minorHAnsi" w:cstheme="minorHAnsi"/>
          <w:color w:val="3F3D41"/>
          <w:lang w:val="fr-FR"/>
        </w:rPr>
        <w:t xml:space="preserve">), due à des agents exogènes (d’origine médicamenteuse, </w:t>
      </w:r>
      <w:proofErr w:type="spellStart"/>
      <w:r w:rsidRPr="005B3396">
        <w:rPr>
          <w:rFonts w:asciiTheme="minorHAnsi" w:hAnsiTheme="minorHAnsi" w:cstheme="minorHAnsi"/>
          <w:color w:val="3F3D41"/>
          <w:lang w:val="fr-FR"/>
        </w:rPr>
        <w:t>phytophotodermatose</w:t>
      </w:r>
      <w:proofErr w:type="spellEnd"/>
      <w:r w:rsidRPr="005B3396">
        <w:rPr>
          <w:rFonts w:asciiTheme="minorHAnsi" w:hAnsiTheme="minorHAnsi" w:cstheme="minorHAnsi"/>
          <w:color w:val="3F3D41"/>
          <w:lang w:val="fr-FR"/>
        </w:rPr>
        <w:t>), maladies du tissu conjonctif (lupus érythémateux</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néonatal, lupus érythémateux systémique, dermatomyosite juvénile), dermatoses </w:t>
      </w:r>
      <w:proofErr w:type="spellStart"/>
      <w:r w:rsidRPr="005B3396">
        <w:rPr>
          <w:rFonts w:asciiTheme="minorHAnsi" w:hAnsiTheme="minorHAnsi" w:cstheme="minorHAnsi"/>
          <w:color w:val="3F3D41"/>
          <w:lang w:val="fr-FR"/>
        </w:rPr>
        <w:t>photoaggravées</w:t>
      </w:r>
      <w:proofErr w:type="spellEnd"/>
      <w:r w:rsidRPr="005B3396">
        <w:rPr>
          <w:rFonts w:asciiTheme="minorHAnsi" w:hAnsiTheme="minorHAnsi" w:cstheme="minorHAnsi"/>
          <w:color w:val="3F3D41"/>
          <w:lang w:val="fr-FR"/>
        </w:rPr>
        <w:t xml:space="preserve"> (herpès simplex, psoriasis,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lichen, maladie de </w:t>
      </w:r>
      <w:proofErr w:type="spellStart"/>
      <w:r w:rsidRPr="005B3396">
        <w:rPr>
          <w:rFonts w:asciiTheme="minorHAnsi" w:hAnsiTheme="minorHAnsi" w:cstheme="minorHAnsi"/>
          <w:color w:val="3F3D41"/>
          <w:lang w:val="fr-FR"/>
        </w:rPr>
        <w:t>Darier</w:t>
      </w:r>
      <w:proofErr w:type="spellEnd"/>
      <w:r w:rsidRPr="005B3396">
        <w:rPr>
          <w:rFonts w:asciiTheme="minorHAnsi" w:hAnsiTheme="minorHAnsi" w:cstheme="minorHAnsi"/>
          <w:color w:val="3F3D41"/>
          <w:lang w:val="fr-FR"/>
        </w:rPr>
        <w:t>),différents troubles métaboliques (</w:t>
      </w:r>
      <w:proofErr w:type="spellStart"/>
      <w:r w:rsidRPr="005B3396">
        <w:rPr>
          <w:rFonts w:asciiTheme="minorHAnsi" w:hAnsiTheme="minorHAnsi" w:cstheme="minorHAnsi"/>
          <w:color w:val="3F3D41"/>
          <w:lang w:val="fr-FR"/>
        </w:rPr>
        <w:t>protoporphyrie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érythropoïétique</w:t>
      </w:r>
      <w:proofErr w:type="spellEnd"/>
      <w:r w:rsidRPr="005B3396">
        <w:rPr>
          <w:rFonts w:asciiTheme="minorHAnsi" w:hAnsiTheme="minorHAnsi" w:cstheme="minorHAnsi"/>
          <w:color w:val="3F3D41"/>
          <w:lang w:val="fr-FR"/>
        </w:rPr>
        <w:t xml:space="preserve">, porphyrie </w:t>
      </w:r>
      <w:proofErr w:type="spellStart"/>
      <w:r w:rsidRPr="005B3396">
        <w:rPr>
          <w:rFonts w:asciiTheme="minorHAnsi" w:hAnsiTheme="minorHAnsi" w:cstheme="minorHAnsi"/>
          <w:color w:val="3F3D41"/>
          <w:lang w:val="fr-FR"/>
        </w:rPr>
        <w:t>érythropoïétique</w:t>
      </w:r>
      <w:proofErr w:type="spellEnd"/>
      <w:r w:rsidRPr="005B3396">
        <w:rPr>
          <w:rFonts w:asciiTheme="minorHAnsi" w:hAnsiTheme="minorHAnsi" w:cstheme="minorHAnsi"/>
          <w:color w:val="3F3D41"/>
          <w:lang w:val="fr-FR"/>
        </w:rPr>
        <w:t xml:space="preserve"> congénitale et autres) et </w:t>
      </w:r>
      <w:proofErr w:type="spellStart"/>
      <w:r w:rsidRPr="005B3396">
        <w:rPr>
          <w:rFonts w:asciiTheme="minorHAnsi" w:hAnsiTheme="minorHAnsi" w:cstheme="minorHAnsi"/>
          <w:color w:val="3F3D41"/>
          <w:lang w:val="fr-FR"/>
        </w:rPr>
        <w:t>génodermatoses</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trichothiodystrophie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xeroderma</w:t>
      </w:r>
      <w:proofErr w:type="spellEnd"/>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pigmentosum, syndrome de </w:t>
      </w:r>
      <w:proofErr w:type="spellStart"/>
      <w:r w:rsidRPr="005B3396">
        <w:rPr>
          <w:rFonts w:asciiTheme="minorHAnsi" w:hAnsiTheme="minorHAnsi" w:cstheme="minorHAnsi"/>
          <w:color w:val="3F3D41"/>
          <w:lang w:val="fr-FR"/>
        </w:rPr>
        <w:t>Rothmund</w:t>
      </w:r>
      <w:proofErr w:type="spellEnd"/>
      <w:r w:rsidRPr="005B3396">
        <w:rPr>
          <w:rFonts w:asciiTheme="minorHAnsi" w:hAnsiTheme="minorHAnsi" w:cstheme="minorHAnsi"/>
          <w:color w:val="3F3D41"/>
          <w:lang w:val="fr-FR"/>
        </w:rPr>
        <w:t xml:space="preserve">-Thomson, épidermolyse bulleuse de </w:t>
      </w:r>
      <w:proofErr w:type="spellStart"/>
      <w:r w:rsidRPr="005B3396">
        <w:rPr>
          <w:rFonts w:asciiTheme="minorHAnsi" w:hAnsiTheme="minorHAnsi" w:cstheme="minorHAnsi"/>
          <w:color w:val="3F3D41"/>
          <w:lang w:val="fr-FR"/>
        </w:rPr>
        <w:t>Kindler</w:t>
      </w:r>
      <w:proofErr w:type="spellEnd"/>
      <w:r w:rsidRPr="005B3396">
        <w:rPr>
          <w:rFonts w:asciiTheme="minorHAnsi" w:hAnsiTheme="minorHAnsi" w:cstheme="minorHAnsi"/>
          <w:color w:val="3F3D41"/>
          <w:lang w:val="fr-FR"/>
        </w:rPr>
        <w:t xml:space="preserve"> et autres). Des rapports de cas intéressants ont permis de présenter différents troubles de la</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photosensibilité avec les diagnostics différentiels, le diagnostic et le traitement associés. L’investigation diagnostique comprend les antécédents cliniques et familiaux (date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d’apparition des lésions, relation avec l’exposition au soleil, évolution, hypothèse d’une origine médicamenteuse ou de l’utilisation d’un produit topique, troubles associés,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antécédents familiaux (</w:t>
      </w:r>
      <w:proofErr w:type="spellStart"/>
      <w:r w:rsidRPr="005B3396">
        <w:rPr>
          <w:rFonts w:asciiTheme="minorHAnsi" w:hAnsiTheme="minorHAnsi" w:cstheme="minorHAnsi"/>
          <w:color w:val="3F3D41"/>
          <w:lang w:val="fr-FR"/>
        </w:rPr>
        <w:t>génodermatoses</w:t>
      </w:r>
      <w:proofErr w:type="spellEnd"/>
      <w:r w:rsidRPr="005B3396">
        <w:rPr>
          <w:rFonts w:asciiTheme="minorHAnsi" w:hAnsiTheme="minorHAnsi" w:cstheme="minorHAnsi"/>
          <w:color w:val="3F3D41"/>
          <w:lang w:val="fr-FR"/>
        </w:rPr>
        <w:t>, maladies du tissu conjonctif, etc.), un examen clinique, des analyses biologiques (en fonction de l’hypothèse de diagnostic clinique), des</w:t>
      </w:r>
      <w:r w:rsid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phototests</w:t>
      </w:r>
      <w:proofErr w:type="spellEnd"/>
      <w:r w:rsidRPr="005B3396">
        <w:rPr>
          <w:rFonts w:asciiTheme="minorHAnsi" w:hAnsiTheme="minorHAnsi" w:cstheme="minorHAnsi"/>
          <w:color w:val="3F3D41"/>
          <w:lang w:val="fr-FR"/>
        </w:rPr>
        <w:t xml:space="preserve"> (dans certains cas), une biopsie cutanée et d’autres examens.</w:t>
      </w:r>
    </w:p>
    <w:p w14:paraId="5D2AB96A" w14:textId="4365A5D0" w:rsidR="0006786D" w:rsidRPr="005B3396" w:rsidRDefault="0006786D" w:rsidP="0006786D">
      <w:pPr>
        <w:pStyle w:val="Corpsdetexte"/>
        <w:ind w:right="275"/>
        <w:rPr>
          <w:rFonts w:asciiTheme="minorHAnsi" w:hAnsiTheme="minorHAnsi" w:cstheme="minorHAnsi"/>
          <w:color w:val="3F3D41"/>
          <w:lang w:val="fr-FR"/>
        </w:rPr>
      </w:pPr>
      <w:r w:rsidRPr="005B3396">
        <w:rPr>
          <w:rFonts w:asciiTheme="minorHAnsi" w:hAnsiTheme="minorHAnsi" w:cstheme="minorHAnsi"/>
          <w:color w:val="3F3D41"/>
          <w:lang w:val="fr-FR"/>
        </w:rPr>
        <w:t>En conclusion, la photosensibilité est présente dans plusieurs troubles, elle peut exacerber de nombreuses maladies courantes. Il faut rechercher les antécédents cliniques aigus</w:t>
      </w:r>
      <w:r w:rsidR="00747B7B"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et effectuer des analyses. Un traitement précoce doit être instauré pour éviter les complications et garantir l’utilisation du traitement approprié. Il faut toujours envisager un</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diagnostic différentiel. La prise en charge du diagnostic dépend de l’hypothèse du diagnostic clinique. Une prise en charge pluridisciplinaire est souvent nécessaire.</w:t>
      </w:r>
    </w:p>
    <w:p w14:paraId="4CD741DA" w14:textId="77777777" w:rsidR="00BA2939" w:rsidRPr="005B3396" w:rsidRDefault="00BA2939" w:rsidP="00D42D01">
      <w:pPr>
        <w:pStyle w:val="Corpsdetexte"/>
        <w:ind w:left="0"/>
        <w:rPr>
          <w:rFonts w:asciiTheme="minorHAnsi" w:hAnsiTheme="minorHAnsi" w:cstheme="minorHAnsi"/>
          <w:lang w:val="fr-FR"/>
        </w:rPr>
      </w:pPr>
    </w:p>
    <w:p w14:paraId="05BC4E83" w14:textId="10C0CB13" w:rsidR="0006786D" w:rsidRPr="005B3396" w:rsidRDefault="0006786D" w:rsidP="0006786D">
      <w:pPr>
        <w:pStyle w:val="Titre2"/>
        <w:spacing w:before="0"/>
        <w:rPr>
          <w:rFonts w:asciiTheme="minorHAnsi" w:hAnsiTheme="minorHAnsi" w:cstheme="minorHAnsi"/>
          <w:color w:val="677C98"/>
          <w:lang w:val="fr-FR"/>
        </w:rPr>
      </w:pPr>
      <w:r w:rsidRPr="005B3396">
        <w:rPr>
          <w:rFonts w:asciiTheme="minorHAnsi" w:hAnsiTheme="minorHAnsi" w:cstheme="minorHAnsi"/>
          <w:color w:val="677C98"/>
          <w:lang w:val="fr-FR"/>
        </w:rPr>
        <w:t>Le point sur l’urticaire chronique chez l’enfant</w:t>
      </w:r>
    </w:p>
    <w:p w14:paraId="2ABAFDEC" w14:textId="0F4DB9C1" w:rsidR="0006786D" w:rsidRPr="005B3396" w:rsidRDefault="0006786D" w:rsidP="0006786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D’après une présentation du Pr </w:t>
      </w:r>
      <w:proofErr w:type="spellStart"/>
      <w:r w:rsidRPr="005B3396">
        <w:rPr>
          <w:rFonts w:asciiTheme="minorHAnsi" w:hAnsiTheme="minorHAnsi" w:cstheme="minorHAnsi"/>
          <w:color w:val="3F3D41"/>
          <w:lang w:val="fr-FR"/>
        </w:rPr>
        <w:t>Stephanie</w:t>
      </w:r>
      <w:proofErr w:type="spellEnd"/>
      <w:r w:rsidRPr="005B3396">
        <w:rPr>
          <w:rFonts w:asciiTheme="minorHAnsi" w:hAnsiTheme="minorHAnsi" w:cstheme="minorHAnsi"/>
          <w:color w:val="3F3D41"/>
          <w:lang w:val="fr-FR"/>
        </w:rPr>
        <w:t xml:space="preserve"> Christen-</w:t>
      </w:r>
      <w:proofErr w:type="spellStart"/>
      <w:r w:rsidRPr="005B3396">
        <w:rPr>
          <w:rFonts w:asciiTheme="minorHAnsi" w:hAnsiTheme="minorHAnsi" w:cstheme="minorHAnsi"/>
          <w:color w:val="3F3D41"/>
          <w:lang w:val="fr-FR"/>
        </w:rPr>
        <w:t>Zäch</w:t>
      </w:r>
      <w:proofErr w:type="spellEnd"/>
      <w:r w:rsidRPr="005B3396">
        <w:rPr>
          <w:rFonts w:asciiTheme="minorHAnsi" w:hAnsiTheme="minorHAnsi" w:cstheme="minorHAnsi"/>
          <w:color w:val="3F3D41"/>
          <w:lang w:val="fr-FR"/>
        </w:rPr>
        <w:t xml:space="preserve"> (Suisse)</w:t>
      </w:r>
    </w:p>
    <w:p w14:paraId="5823DC5E" w14:textId="71969304" w:rsidR="0006786D" w:rsidRPr="005B3396" w:rsidRDefault="0006786D" w:rsidP="0006786D">
      <w:pPr>
        <w:pStyle w:val="Corpsdetexte"/>
        <w:ind w:right="268"/>
        <w:rPr>
          <w:rFonts w:asciiTheme="minorHAnsi" w:hAnsiTheme="minorHAnsi" w:cstheme="minorHAnsi"/>
          <w:color w:val="3F3D41"/>
          <w:lang w:val="fr-FR"/>
        </w:rPr>
      </w:pPr>
      <w:r w:rsidRPr="005B3396">
        <w:rPr>
          <w:rFonts w:asciiTheme="minorHAnsi" w:hAnsiTheme="minorHAnsi" w:cstheme="minorHAnsi"/>
          <w:color w:val="3F3D41"/>
          <w:lang w:val="fr-FR"/>
        </w:rPr>
        <w:t>Étiologie de l’urticaire et de l’</w:t>
      </w:r>
      <w:proofErr w:type="spellStart"/>
      <w:r w:rsidRPr="005B3396">
        <w:rPr>
          <w:rFonts w:asciiTheme="minorHAnsi" w:hAnsiTheme="minorHAnsi" w:cstheme="minorHAnsi"/>
          <w:color w:val="3F3D41"/>
          <w:lang w:val="fr-FR"/>
        </w:rPr>
        <w:t>angioedème</w:t>
      </w:r>
      <w:proofErr w:type="spellEnd"/>
      <w:r w:rsidRPr="005B3396">
        <w:rPr>
          <w:rFonts w:asciiTheme="minorHAnsi" w:hAnsiTheme="minorHAnsi" w:cstheme="minorHAnsi"/>
          <w:color w:val="3F3D41"/>
          <w:lang w:val="fr-FR"/>
        </w:rPr>
        <w:t xml:space="preserve"> : infections allergiques (aliments, médicaments, allergènes de contact, </w:t>
      </w:r>
      <w:proofErr w:type="spellStart"/>
      <w:r w:rsidRPr="005B3396">
        <w:rPr>
          <w:rFonts w:asciiTheme="minorHAnsi" w:hAnsiTheme="minorHAnsi" w:cstheme="minorHAnsi"/>
          <w:color w:val="3F3D41"/>
          <w:lang w:val="fr-FR"/>
        </w:rPr>
        <w:t>aéroallergènes</w:t>
      </w:r>
      <w:proofErr w:type="spellEnd"/>
      <w:r w:rsidRPr="005B3396">
        <w:rPr>
          <w:rFonts w:asciiTheme="minorHAnsi" w:hAnsiTheme="minorHAnsi" w:cstheme="minorHAnsi"/>
          <w:color w:val="3F3D41"/>
          <w:lang w:val="fr-FR"/>
        </w:rPr>
        <w:t>), pseudo-allergiques (aspirine, AINS, additifs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alimentaires, anesthésie locale, agents de </w:t>
      </w:r>
      <w:proofErr w:type="spellStart"/>
      <w:r w:rsidRPr="005B3396">
        <w:rPr>
          <w:rFonts w:asciiTheme="minorHAnsi" w:hAnsiTheme="minorHAnsi" w:cstheme="minorHAnsi"/>
          <w:color w:val="3F3D41"/>
          <w:lang w:val="fr-FR"/>
        </w:rPr>
        <w:t>radiocontraste</w:t>
      </w:r>
      <w:proofErr w:type="spellEnd"/>
      <w:r w:rsidRPr="005B3396">
        <w:rPr>
          <w:rFonts w:asciiTheme="minorHAnsi" w:hAnsiTheme="minorHAnsi" w:cstheme="minorHAnsi"/>
          <w:color w:val="3F3D41"/>
          <w:lang w:val="fr-FR"/>
        </w:rPr>
        <w:t>), physiques (mécaniques, lumière, froid/chaleur), toxiques (insectes, végétaux, méduses, substances chimiques),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cholinergiques (pendant un effort), endogènes (auto-immunes, auto-inflammatoires, hématologiques) et idiopathiques. Si un patient se présente avec un </w:t>
      </w:r>
      <w:proofErr w:type="spellStart"/>
      <w:r w:rsidRPr="005B3396">
        <w:rPr>
          <w:rFonts w:asciiTheme="minorHAnsi" w:hAnsiTheme="minorHAnsi" w:cstheme="minorHAnsi"/>
          <w:color w:val="3F3D41"/>
          <w:lang w:val="fr-FR"/>
        </w:rPr>
        <w:t>angioedème</w:t>
      </w:r>
      <w:proofErr w:type="spellEnd"/>
      <w:r w:rsidRPr="005B3396">
        <w:rPr>
          <w:rFonts w:asciiTheme="minorHAnsi" w:hAnsiTheme="minorHAnsi" w:cstheme="minorHAnsi"/>
          <w:color w:val="3F3D41"/>
          <w:lang w:val="fr-FR"/>
        </w:rPr>
        <w:t xml:space="preserve"> sans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urticaire, il pourrait s’agir d’une déficience en inhibiteur de la C1 estérase, en inhibiteurs de l’enzyme de conversion de l’angiotensine, d’un </w:t>
      </w:r>
      <w:proofErr w:type="spellStart"/>
      <w:r w:rsidRPr="005B3396">
        <w:rPr>
          <w:rFonts w:asciiTheme="minorHAnsi" w:hAnsiTheme="minorHAnsi" w:cstheme="minorHAnsi"/>
          <w:color w:val="3F3D41"/>
          <w:lang w:val="fr-FR"/>
        </w:rPr>
        <w:t>angioedème</w:t>
      </w:r>
      <w:proofErr w:type="spellEnd"/>
      <w:r w:rsidRPr="005B3396">
        <w:rPr>
          <w:rFonts w:asciiTheme="minorHAnsi" w:hAnsiTheme="minorHAnsi" w:cstheme="minorHAnsi"/>
          <w:color w:val="3F3D41"/>
          <w:lang w:val="fr-FR"/>
        </w:rPr>
        <w:t xml:space="preserve"> héréditaire (avec</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médiation par la bradykinine). La présentation clinique de l’urticaire peut avoir une forme classique, en cas d’urticaire figurée, de dermographisme, de papules urticariennes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(urticaire cholinergique), d’urticaire géante (chez les bébés, ressemble à un hématome, souvent située sur les mains et les pieds). La vascularite urticarienne, les réactions de la</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maladie sérique, l’</w:t>
      </w:r>
      <w:r w:rsidR="005B3396" w:rsidRPr="005B3396">
        <w:rPr>
          <w:rFonts w:asciiTheme="minorHAnsi" w:hAnsiTheme="minorHAnsi" w:cstheme="minorHAnsi"/>
          <w:color w:val="3F3D41"/>
          <w:lang w:val="fr-FR"/>
        </w:rPr>
        <w:t>œdème</w:t>
      </w:r>
      <w:r w:rsidRPr="005B3396">
        <w:rPr>
          <w:rFonts w:asciiTheme="minorHAnsi" w:hAnsiTheme="minorHAnsi" w:cstheme="minorHAnsi"/>
          <w:color w:val="3F3D41"/>
          <w:lang w:val="fr-FR"/>
        </w:rPr>
        <w:t xml:space="preserve"> aigu hémorragique du nourrisson, la mastocytose cutanée </w:t>
      </w:r>
      <w:proofErr w:type="spellStart"/>
      <w:r w:rsidRPr="005B3396">
        <w:rPr>
          <w:rFonts w:asciiTheme="minorHAnsi" w:hAnsiTheme="minorHAnsi" w:cstheme="minorHAnsi"/>
          <w:color w:val="3F3D41"/>
          <w:lang w:val="fr-FR"/>
        </w:rPr>
        <w:t>maculopapuleuse</w:t>
      </w:r>
      <w:proofErr w:type="spellEnd"/>
      <w:r w:rsidRPr="005B3396">
        <w:rPr>
          <w:rFonts w:asciiTheme="minorHAnsi" w:hAnsiTheme="minorHAnsi" w:cstheme="minorHAnsi"/>
          <w:color w:val="3F3D41"/>
          <w:lang w:val="fr-FR"/>
        </w:rPr>
        <w:t>, les syndromes auto-inflammatoires et l’</w:t>
      </w:r>
      <w:proofErr w:type="spellStart"/>
      <w:r w:rsidRPr="005B3396">
        <w:rPr>
          <w:rFonts w:asciiTheme="minorHAnsi" w:hAnsiTheme="minorHAnsi" w:cstheme="minorHAnsi"/>
          <w:color w:val="3F3D41"/>
          <w:lang w:val="fr-FR"/>
        </w:rPr>
        <w:t>angioedème</w:t>
      </w:r>
      <w:proofErr w:type="spellEnd"/>
      <w:r w:rsidRPr="005B3396">
        <w:rPr>
          <w:rFonts w:asciiTheme="minorHAnsi" w:hAnsiTheme="minorHAnsi" w:cstheme="minorHAnsi"/>
          <w:color w:val="3F3D41"/>
          <w:lang w:val="fr-FR"/>
        </w:rPr>
        <w:t xml:space="preserve"> sans </w:t>
      </w:r>
      <w:r w:rsidR="005B3396" w:rsidRPr="005B3396">
        <w:rPr>
          <w:rFonts w:asciiTheme="minorHAnsi" w:hAnsiTheme="minorHAnsi" w:cstheme="minorHAnsi"/>
          <w:color w:val="3F3D41"/>
          <w:lang w:val="fr-FR"/>
        </w:rPr>
        <w:t>médiation</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mastocytaire peuvent se manifester sous la forme de papules ou d’</w:t>
      </w:r>
      <w:proofErr w:type="spellStart"/>
      <w:r w:rsidRPr="005B3396">
        <w:rPr>
          <w:rFonts w:asciiTheme="minorHAnsi" w:hAnsiTheme="minorHAnsi" w:cstheme="minorHAnsi"/>
          <w:color w:val="3F3D41"/>
          <w:lang w:val="fr-FR"/>
        </w:rPr>
        <w:t>angioedème</w:t>
      </w:r>
      <w:proofErr w:type="spellEnd"/>
      <w:r w:rsidRPr="005B3396">
        <w:rPr>
          <w:rFonts w:asciiTheme="minorHAnsi" w:hAnsiTheme="minorHAnsi" w:cstheme="minorHAnsi"/>
          <w:color w:val="3F3D41"/>
          <w:lang w:val="fr-FR"/>
        </w:rPr>
        <w:t>, mais ne sont pas considérés comme des sous-types d’urticaire, car ils présentent des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mécanismes physiopathologiques différents. Classification de l’urticaire : urticaire aiguë (inférieure à 6 semaines), urticaire chronique (supérieure à 6 semaines), urticaire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spontanée (pas de facteur déclencheur spécifique impliqué) et urticaire inductible (facteur déclencheur spécifique impliqué). Les sous-types de l’urticaire chronique peuvent être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l’urticaire chronique spontanée (UCS) et l’urticaire chronique inductible (physique ou d’une autre nature). Dans la plupart des cas, la durée estimée de l’UCS est comprise entre 1et 5 ans. Lors de l’investigation diagnostique de l’urticaire, il n’est pas nécessaire de réaliser un programme de dépistage général intensif et coûteux ni de rechercher tous les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facteurs responsables possibles chez l’ensemble des patients. Le plus important concerne les antécédents du patient, l’examen physique et chez certains patients, au besoin,</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des tests diagnostiques approfondis appropriés (se reporter à l’algorithme diagnostique pour l’urticaire chronique [</w:t>
      </w:r>
      <w:proofErr w:type="spellStart"/>
      <w:r w:rsidRPr="005B3396">
        <w:rPr>
          <w:rFonts w:asciiTheme="minorHAnsi" w:hAnsiTheme="minorHAnsi" w:cstheme="minorHAnsi"/>
          <w:color w:val="3F3D41"/>
          <w:lang w:val="fr-FR"/>
        </w:rPr>
        <w:t>Allergy</w:t>
      </w:r>
      <w:proofErr w:type="spellEnd"/>
      <w:r w:rsidRPr="005B3396">
        <w:rPr>
          <w:rFonts w:asciiTheme="minorHAnsi" w:hAnsiTheme="minorHAnsi" w:cstheme="minorHAnsi"/>
          <w:color w:val="3F3D41"/>
          <w:lang w:val="fr-FR"/>
        </w:rPr>
        <w:t xml:space="preserve"> 2018]). Lors de la dernière partie de la conférence,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l’algorithme de traitement pour l’urticaire conforme aux directives de l’EAACI/GA2LEN/EDF/WAO (</w:t>
      </w:r>
      <w:proofErr w:type="spellStart"/>
      <w:r w:rsidRPr="005B3396">
        <w:rPr>
          <w:rFonts w:asciiTheme="minorHAnsi" w:hAnsiTheme="minorHAnsi" w:cstheme="minorHAnsi"/>
          <w:color w:val="3F3D41"/>
          <w:lang w:val="fr-FR"/>
        </w:rPr>
        <w:t>Allergy</w:t>
      </w:r>
      <w:proofErr w:type="spellEnd"/>
      <w:r w:rsidRPr="005B3396">
        <w:rPr>
          <w:rFonts w:asciiTheme="minorHAnsi" w:hAnsiTheme="minorHAnsi" w:cstheme="minorHAnsi"/>
          <w:color w:val="3F3D41"/>
          <w:lang w:val="fr-FR"/>
        </w:rPr>
        <w:t>, 2018) et l’influence importante de l’urticaire chronique sur la qualité de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vie ont été présentés.</w:t>
      </w:r>
    </w:p>
    <w:p w14:paraId="6B79A3C2" w14:textId="3FD94661" w:rsidR="0006786D" w:rsidRPr="005B3396" w:rsidRDefault="0006786D" w:rsidP="0006786D">
      <w:pPr>
        <w:pStyle w:val="Default"/>
      </w:pPr>
    </w:p>
    <w:p w14:paraId="71FC1343" w14:textId="2810D119" w:rsidR="0006786D" w:rsidRPr="005B3396" w:rsidRDefault="0006786D" w:rsidP="0006786D">
      <w:pPr>
        <w:pStyle w:val="Titre2"/>
        <w:spacing w:before="0"/>
        <w:rPr>
          <w:rFonts w:asciiTheme="minorHAnsi" w:hAnsiTheme="minorHAnsi" w:cstheme="minorHAnsi"/>
          <w:lang w:val="fr-FR"/>
        </w:rPr>
      </w:pPr>
      <w:r w:rsidRPr="005B3396">
        <w:rPr>
          <w:rFonts w:asciiTheme="minorHAnsi" w:hAnsiTheme="minorHAnsi" w:cstheme="minorHAnsi"/>
          <w:color w:val="677C98"/>
          <w:lang w:val="fr-FR"/>
        </w:rPr>
        <w:t>Les allergies alimentaires</w:t>
      </w:r>
    </w:p>
    <w:p w14:paraId="5E77779D" w14:textId="3EE88918" w:rsidR="0006786D" w:rsidRPr="005B3396" w:rsidRDefault="0006786D" w:rsidP="0006786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D’après une présentation du Pr Antonella </w:t>
      </w:r>
      <w:proofErr w:type="spellStart"/>
      <w:r w:rsidRPr="005B3396">
        <w:rPr>
          <w:rFonts w:asciiTheme="minorHAnsi" w:hAnsiTheme="minorHAnsi" w:cstheme="minorHAnsi"/>
          <w:color w:val="3F3D41"/>
          <w:lang w:val="fr-FR"/>
        </w:rPr>
        <w:t>Muraro</w:t>
      </w:r>
      <w:proofErr w:type="spellEnd"/>
      <w:r w:rsidRPr="005B3396">
        <w:rPr>
          <w:rFonts w:asciiTheme="minorHAnsi" w:hAnsiTheme="minorHAnsi" w:cstheme="minorHAnsi"/>
          <w:color w:val="3F3D41"/>
          <w:lang w:val="fr-FR"/>
        </w:rPr>
        <w:t xml:space="preserve"> (Italie) </w:t>
      </w:r>
    </w:p>
    <w:p w14:paraId="7D094E57" w14:textId="537CD562" w:rsidR="00BA2939" w:rsidRPr="005B3396" w:rsidRDefault="0006786D" w:rsidP="0006786D">
      <w:pPr>
        <w:pStyle w:val="Corpsdetexte"/>
        <w:ind w:left="283"/>
        <w:rPr>
          <w:rFonts w:asciiTheme="minorHAnsi" w:hAnsiTheme="minorHAnsi" w:cstheme="minorHAnsi"/>
          <w:color w:val="3F3D41"/>
          <w:lang w:val="fr-FR"/>
        </w:rPr>
      </w:pPr>
      <w:r w:rsidRPr="005B3396">
        <w:rPr>
          <w:rFonts w:asciiTheme="minorHAnsi" w:hAnsiTheme="minorHAnsi" w:cstheme="minorHAnsi"/>
          <w:color w:val="3F3D41"/>
          <w:lang w:val="fr-FR"/>
        </w:rPr>
        <w:t xml:space="preserve">La conférence a présenté le lien entre les allergies alimentaires et la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(une progression en parallèle ?), ainsi que la physiopathologie : la </w:t>
      </w:r>
      <w:r w:rsidR="00336F90" w:rsidRPr="005B3396">
        <w:rPr>
          <w:rFonts w:asciiTheme="minorHAnsi" w:hAnsiTheme="minorHAnsi" w:cstheme="minorHAnsi"/>
          <w:color w:val="3F3D41"/>
          <w:lang w:val="fr-FR"/>
        </w:rPr>
        <w:t xml:space="preserve">sensibilisation </w:t>
      </w:r>
      <w:r w:rsidRPr="005B3396">
        <w:rPr>
          <w:rFonts w:asciiTheme="minorHAnsi" w:hAnsiTheme="minorHAnsi" w:cstheme="minorHAnsi"/>
          <w:color w:val="3F3D41"/>
          <w:lang w:val="fr-FR"/>
        </w:rPr>
        <w:t xml:space="preserve">épicutanée et l’investigation diagnostique des allergies alimentaires dans la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et les stratégies de prévention. Les allergies alimentaires et la dermatite </w:t>
      </w:r>
      <w:proofErr w:type="spellStart"/>
      <w:r w:rsidRPr="005B3396">
        <w:rPr>
          <w:rFonts w:asciiTheme="minorHAnsi" w:hAnsiTheme="minorHAnsi" w:cstheme="minorHAnsi"/>
          <w:color w:val="3F3D41"/>
          <w:lang w:val="fr-FR"/>
        </w:rPr>
        <w:t>atopique</w:t>
      </w:r>
      <w:proofErr w:type="spellEnd"/>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semblent étroitement associées. Toutes deux représentent un fardeau pour la santé publique avec des conséquences psychosociales importantes sur les enfants et leur famille.</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Chez les enfants de moins de 6 ans atteints de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bénigne, une investigation diagnostique pour les allergies alimentaires peut se justifier s’il existe des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antécédents de réaction immédiate à certains aliments. Dans le cas de la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modérée, si la réponse à un traitement local adéquat est faible ou s’il existe des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antécédents de réaction immédiate à certains aliments. L’introduction des </w:t>
      </w:r>
      <w:r w:rsidR="005B3396" w:rsidRPr="005B3396">
        <w:rPr>
          <w:rFonts w:asciiTheme="minorHAnsi" w:hAnsiTheme="minorHAnsi" w:cstheme="minorHAnsi"/>
          <w:color w:val="3F3D41"/>
          <w:lang w:val="fr-FR"/>
        </w:rPr>
        <w:t>œufs</w:t>
      </w:r>
      <w:r w:rsidRPr="005B3396">
        <w:rPr>
          <w:rFonts w:asciiTheme="minorHAnsi" w:hAnsiTheme="minorHAnsi" w:cstheme="minorHAnsi"/>
          <w:color w:val="3F3D41"/>
          <w:lang w:val="fr-FR"/>
        </w:rPr>
        <w:t xml:space="preserve"> et des arachides très tôt, chez les bébés de 4 à 6 mois semble éviter les allergies alimentaires, en</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particulier chez les enfants à haut risque présentant une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bénigne et dans les pays avec une prévalence élevée de l’allergie aux arachides. Optimiser les </w:t>
      </w:r>
      <w:proofErr w:type="spellStart"/>
      <w:r w:rsidRPr="005B3396">
        <w:rPr>
          <w:rFonts w:asciiTheme="minorHAnsi" w:hAnsiTheme="minorHAnsi" w:cstheme="minorHAnsi"/>
          <w:color w:val="3F3D41"/>
          <w:lang w:val="fr-FR"/>
        </w:rPr>
        <w:t>soinsde</w:t>
      </w:r>
      <w:proofErr w:type="spellEnd"/>
      <w:r w:rsidRPr="005B3396">
        <w:rPr>
          <w:rFonts w:asciiTheme="minorHAnsi" w:hAnsiTheme="minorHAnsi" w:cstheme="minorHAnsi"/>
          <w:color w:val="3F3D41"/>
          <w:lang w:val="fr-FR"/>
        </w:rPr>
        <w:t xml:space="preserve"> la peau est fondamental pour parvenir à un bon contrôle des allergies alimentaires et sans doute, pour éviter une sensibilisation supplémentaire. Des découvertes récentes</w:t>
      </w:r>
      <w:r w:rsidR="00336F9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sur les </w:t>
      </w:r>
      <w:proofErr w:type="spellStart"/>
      <w:r w:rsidRPr="005B3396">
        <w:rPr>
          <w:rFonts w:asciiTheme="minorHAnsi" w:hAnsiTheme="minorHAnsi" w:cstheme="minorHAnsi"/>
          <w:color w:val="3F3D41"/>
          <w:lang w:val="fr-FR"/>
        </w:rPr>
        <w:t>endotypes</w:t>
      </w:r>
      <w:proofErr w:type="spellEnd"/>
      <w:r w:rsidRPr="005B3396">
        <w:rPr>
          <w:rFonts w:asciiTheme="minorHAnsi" w:hAnsiTheme="minorHAnsi" w:cstheme="minorHAnsi"/>
          <w:color w:val="3F3D41"/>
          <w:lang w:val="fr-FR"/>
        </w:rPr>
        <w:t xml:space="preserve"> et le variant ILRA étayent encore davantage la double hypothèse de sensibilisation comparée à la tolérance et sont en faveur de l’utilisation de </w:t>
      </w:r>
      <w:r w:rsidR="005B3396" w:rsidRPr="005B3396">
        <w:rPr>
          <w:rFonts w:asciiTheme="minorHAnsi" w:hAnsiTheme="minorHAnsi" w:cstheme="minorHAnsi"/>
          <w:color w:val="3F3D41"/>
          <w:lang w:val="fr-FR"/>
        </w:rPr>
        <w:t>médicaments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biologiques actifs sur les voies TH2 de l’inflammation allergique pour réduire les allergies alimentaires et la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En conclusion, l’objectif final est de modifier les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antécédents naturels d’allergies alimentaires et de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en prévenant la progression de la maladie allergique, c’est-à-dire la « marche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w:t>
      </w:r>
    </w:p>
    <w:p w14:paraId="690F5098" w14:textId="79E034A2" w:rsidR="00BA2939" w:rsidRPr="005B3396" w:rsidRDefault="00BA2939" w:rsidP="00D42D01">
      <w:pPr>
        <w:pStyle w:val="Corpsdetexte"/>
        <w:ind w:left="0"/>
        <w:rPr>
          <w:rFonts w:asciiTheme="minorHAnsi" w:hAnsiTheme="minorHAnsi" w:cstheme="minorHAnsi"/>
          <w:color w:val="3F3D41"/>
          <w:lang w:val="fr-FR"/>
        </w:rPr>
      </w:pPr>
    </w:p>
    <w:p w14:paraId="29501FAB" w14:textId="77777777" w:rsidR="0006786D" w:rsidRPr="005B3396" w:rsidRDefault="0006786D" w:rsidP="00D42D01">
      <w:pPr>
        <w:pStyle w:val="Corpsdetexte"/>
        <w:ind w:left="0"/>
        <w:rPr>
          <w:rFonts w:asciiTheme="minorHAnsi" w:hAnsiTheme="minorHAnsi" w:cstheme="minorHAnsi"/>
          <w:color w:val="3F3D41"/>
          <w:lang w:val="fr-FR"/>
        </w:rPr>
      </w:pPr>
    </w:p>
    <w:p w14:paraId="35B8C7F2" w14:textId="77777777" w:rsidR="00C90850" w:rsidRPr="005B3396" w:rsidRDefault="00C90850" w:rsidP="00C90850">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0CDB6B01" w14:textId="77777777" w:rsidR="00C90850" w:rsidRPr="005B3396" w:rsidRDefault="00C90850" w:rsidP="00C90850">
      <w:pPr>
        <w:pStyle w:val="Corpsdetexte"/>
        <w:ind w:left="0"/>
        <w:rPr>
          <w:rFonts w:asciiTheme="minorHAnsi" w:hAnsiTheme="minorHAnsi" w:cstheme="minorHAnsi"/>
          <w:bCs/>
          <w:lang w:val="fr-FR"/>
        </w:rPr>
      </w:pPr>
    </w:p>
    <w:p w14:paraId="5B11AEDA" w14:textId="39E5F304" w:rsidR="0006786D" w:rsidRPr="005B3396" w:rsidRDefault="00C90850" w:rsidP="0006786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r w:rsidR="0006786D" w:rsidRPr="005B3396">
        <w:rPr>
          <w:lang w:val="fr-FR"/>
        </w:rPr>
        <w:t xml:space="preserve"> </w:t>
      </w:r>
    </w:p>
    <w:p w14:paraId="044EF652" w14:textId="506DC47A" w:rsidR="0043089D" w:rsidRPr="005B3396" w:rsidRDefault="0006786D" w:rsidP="0006786D">
      <w:pPr>
        <w:pStyle w:val="Default"/>
        <w:rPr>
          <w:rFonts w:asciiTheme="minorHAnsi" w:hAnsiTheme="minorHAnsi" w:cstheme="minorHAnsi"/>
          <w:color w:val="3F3D41"/>
          <w:sz w:val="22"/>
          <w:szCs w:val="22"/>
        </w:rPr>
      </w:pPr>
      <w:r w:rsidRPr="005B3396">
        <w:rPr>
          <w:rFonts w:asciiTheme="minorHAnsi" w:hAnsiTheme="minorHAnsi" w:cstheme="minorHAnsi"/>
          <w:color w:val="3F3D41"/>
          <w:sz w:val="22"/>
          <w:szCs w:val="22"/>
        </w:rPr>
        <w:t>Exanthèmes et éruptions</w:t>
      </w:r>
    </w:p>
    <w:p w14:paraId="46517574" w14:textId="77777777" w:rsidR="00C90850" w:rsidRPr="005B3396" w:rsidRDefault="00C90850" w:rsidP="00C90850">
      <w:pPr>
        <w:pStyle w:val="Corpsdetexte"/>
        <w:ind w:left="0"/>
        <w:rPr>
          <w:rFonts w:asciiTheme="minorHAnsi" w:hAnsiTheme="minorHAnsi" w:cstheme="minorHAnsi"/>
          <w:bCs/>
          <w:lang w:val="fr-FR"/>
        </w:rPr>
      </w:pPr>
    </w:p>
    <w:p w14:paraId="3E13B856" w14:textId="77777777" w:rsidR="00C90850" w:rsidRPr="005B3396" w:rsidRDefault="00C90850" w:rsidP="00C90850">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lastRenderedPageBreak/>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2DEFE529" w14:textId="45334974" w:rsidR="0043089D" w:rsidRPr="005B3396" w:rsidRDefault="0006786D" w:rsidP="0043089D">
      <w:pPr>
        <w:rPr>
          <w:lang w:val="fr-FR"/>
        </w:rPr>
      </w:pPr>
      <w:r w:rsidRPr="005B3396">
        <w:rPr>
          <w:rFonts w:asciiTheme="minorHAnsi" w:hAnsiTheme="minorHAnsi" w:cstheme="minorHAnsi"/>
          <w:bCs/>
          <w:lang w:val="fr-FR"/>
        </w:rPr>
        <w:t xml:space="preserve">Orateurs </w:t>
      </w:r>
      <w:r w:rsidR="0043089D" w:rsidRPr="005B3396">
        <w:rPr>
          <w:rFonts w:asciiTheme="minorHAnsi" w:hAnsiTheme="minorHAnsi" w:cstheme="minorHAnsi"/>
          <w:bCs/>
          <w:lang w:val="fr-FR"/>
        </w:rPr>
        <w:t xml:space="preserve">: </w:t>
      </w:r>
      <w:r w:rsidR="0043089D" w:rsidRPr="005B3396">
        <w:rPr>
          <w:rFonts w:asciiTheme="minorHAnsi" w:hAnsiTheme="minorHAnsi" w:cstheme="minorHAnsi"/>
          <w:color w:val="3F3D41"/>
          <w:lang w:val="fr-FR"/>
        </w:rPr>
        <w:t>Dirk</w:t>
      </w:r>
      <w:r w:rsidR="0043089D" w:rsidRPr="005B3396">
        <w:rPr>
          <w:rFonts w:asciiTheme="minorHAnsi" w:hAnsiTheme="minorHAnsi" w:cstheme="minorHAnsi"/>
          <w:color w:val="3F3D41"/>
          <w:spacing w:val="14"/>
          <w:lang w:val="fr-FR"/>
        </w:rPr>
        <w:t xml:space="preserve"> </w:t>
      </w:r>
      <w:r w:rsidR="0043089D" w:rsidRPr="005B3396">
        <w:rPr>
          <w:rFonts w:asciiTheme="minorHAnsi" w:hAnsiTheme="minorHAnsi" w:cstheme="minorHAnsi"/>
          <w:color w:val="3F3D41"/>
          <w:lang w:val="fr-FR"/>
        </w:rPr>
        <w:t>van</w:t>
      </w:r>
      <w:r w:rsidR="0043089D" w:rsidRPr="005B3396">
        <w:rPr>
          <w:rFonts w:asciiTheme="minorHAnsi" w:hAnsiTheme="minorHAnsi" w:cstheme="minorHAnsi"/>
          <w:color w:val="3F3D41"/>
          <w:spacing w:val="14"/>
          <w:lang w:val="fr-FR"/>
        </w:rPr>
        <w:t xml:space="preserve"> </w:t>
      </w:r>
      <w:r w:rsidR="0043089D" w:rsidRPr="005B3396">
        <w:rPr>
          <w:rFonts w:asciiTheme="minorHAnsi" w:hAnsiTheme="minorHAnsi" w:cstheme="minorHAnsi"/>
          <w:color w:val="3F3D41"/>
          <w:lang w:val="fr-FR"/>
        </w:rPr>
        <w:t>Gysel</w:t>
      </w:r>
      <w:r w:rsidR="0043089D" w:rsidRPr="005B3396">
        <w:rPr>
          <w:rFonts w:asciiTheme="minorHAnsi" w:hAnsiTheme="minorHAnsi" w:cstheme="minorHAnsi"/>
          <w:color w:val="3F3D41"/>
          <w:spacing w:val="14"/>
          <w:lang w:val="fr-FR"/>
        </w:rPr>
        <w:t xml:space="preserve">, </w:t>
      </w:r>
      <w:r w:rsidR="0043089D" w:rsidRPr="005B3396">
        <w:rPr>
          <w:rFonts w:asciiTheme="minorHAnsi" w:hAnsiTheme="minorHAnsi" w:cstheme="minorHAnsi"/>
          <w:color w:val="3F3D41"/>
          <w:lang w:val="fr-FR"/>
        </w:rPr>
        <w:t>Klara</w:t>
      </w:r>
      <w:r w:rsidR="0043089D" w:rsidRPr="005B3396">
        <w:rPr>
          <w:rFonts w:asciiTheme="minorHAnsi" w:hAnsiTheme="minorHAnsi" w:cstheme="minorHAnsi"/>
          <w:color w:val="3F3D41"/>
          <w:spacing w:val="17"/>
          <w:lang w:val="fr-FR"/>
        </w:rPr>
        <w:t xml:space="preserve"> </w:t>
      </w:r>
      <w:proofErr w:type="spellStart"/>
      <w:r w:rsidR="0043089D" w:rsidRPr="005B3396">
        <w:rPr>
          <w:rFonts w:asciiTheme="minorHAnsi" w:hAnsiTheme="minorHAnsi" w:cstheme="minorHAnsi"/>
          <w:color w:val="3F3D41"/>
          <w:lang w:val="fr-FR"/>
        </w:rPr>
        <w:t>Martinaskova</w:t>
      </w:r>
      <w:proofErr w:type="spellEnd"/>
      <w:r w:rsidR="0043089D" w:rsidRPr="005B3396">
        <w:rPr>
          <w:rFonts w:asciiTheme="minorHAnsi" w:hAnsiTheme="minorHAnsi" w:cstheme="minorHAnsi"/>
          <w:color w:val="3F3D41"/>
          <w:spacing w:val="16"/>
          <w:lang w:val="fr-FR"/>
        </w:rPr>
        <w:t xml:space="preserve">, </w:t>
      </w:r>
      <w:r w:rsidR="0043089D" w:rsidRPr="005B3396">
        <w:rPr>
          <w:rFonts w:asciiTheme="minorHAnsi" w:hAnsiTheme="minorHAnsi" w:cstheme="minorHAnsi"/>
          <w:color w:val="3F3D41"/>
          <w:lang w:val="fr-FR"/>
        </w:rPr>
        <w:t>Regina</w:t>
      </w:r>
      <w:r w:rsidR="0043089D" w:rsidRPr="005B3396">
        <w:rPr>
          <w:rFonts w:asciiTheme="minorHAnsi" w:hAnsiTheme="minorHAnsi" w:cstheme="minorHAnsi"/>
          <w:color w:val="3F3D41"/>
          <w:spacing w:val="16"/>
          <w:lang w:val="fr-FR"/>
        </w:rPr>
        <w:t xml:space="preserve"> </w:t>
      </w:r>
      <w:proofErr w:type="spellStart"/>
      <w:r w:rsidR="0043089D" w:rsidRPr="005B3396">
        <w:rPr>
          <w:rFonts w:asciiTheme="minorHAnsi" w:hAnsiTheme="minorHAnsi" w:cstheme="minorHAnsi"/>
          <w:color w:val="3F3D41"/>
          <w:lang w:val="fr-FR"/>
        </w:rPr>
        <w:t>Fölster</w:t>
      </w:r>
      <w:proofErr w:type="spellEnd"/>
      <w:r w:rsidR="0043089D" w:rsidRPr="005B3396">
        <w:rPr>
          <w:rFonts w:asciiTheme="minorHAnsi" w:hAnsiTheme="minorHAnsi" w:cstheme="minorHAnsi"/>
          <w:color w:val="3F3D41"/>
          <w:lang w:val="fr-FR"/>
        </w:rPr>
        <w:t>-Holst</w:t>
      </w:r>
      <w:r w:rsidR="0043089D" w:rsidRPr="005B3396">
        <w:rPr>
          <w:rFonts w:asciiTheme="minorHAnsi" w:hAnsiTheme="minorHAnsi" w:cstheme="minorHAnsi"/>
          <w:color w:val="3F3D41"/>
          <w:spacing w:val="17"/>
          <w:lang w:val="fr-FR"/>
        </w:rPr>
        <w:t xml:space="preserve"> </w:t>
      </w:r>
    </w:p>
    <w:p w14:paraId="7ABC6467" w14:textId="77777777" w:rsidR="0006786D" w:rsidRPr="005B3396" w:rsidRDefault="0006786D" w:rsidP="0006786D">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w:t>
      </w:r>
      <w:proofErr w:type="spellStart"/>
      <w:r w:rsidRPr="005B3396">
        <w:rPr>
          <w:rFonts w:asciiTheme="minorHAnsi" w:hAnsiTheme="minorHAnsi" w:cstheme="minorHAnsi"/>
          <w:bCs/>
          <w:lang w:val="fr-FR"/>
        </w:rPr>
        <w:t>Nives</w:t>
      </w:r>
      <w:proofErr w:type="spellEnd"/>
      <w:r w:rsidRPr="005B3396">
        <w:rPr>
          <w:rFonts w:asciiTheme="minorHAnsi" w:hAnsiTheme="minorHAnsi" w:cstheme="minorHAnsi"/>
          <w:bCs/>
          <w:lang w:val="fr-FR"/>
        </w:rPr>
        <w:t xml:space="preserve"> PUSTISEK</w:t>
      </w:r>
    </w:p>
    <w:p w14:paraId="329997EF" w14:textId="77777777" w:rsidR="00C90850" w:rsidRPr="005B3396" w:rsidRDefault="00C90850" w:rsidP="00C90850">
      <w:pPr>
        <w:pStyle w:val="Corpsdetexte"/>
        <w:ind w:left="0"/>
        <w:rPr>
          <w:rFonts w:asciiTheme="minorHAnsi" w:hAnsiTheme="minorHAnsi" w:cstheme="minorHAnsi"/>
          <w:bCs/>
          <w:lang w:val="fr-FR"/>
        </w:rPr>
      </w:pPr>
    </w:p>
    <w:p w14:paraId="49666BBD" w14:textId="77777777" w:rsidR="00C90850" w:rsidRPr="005B3396" w:rsidRDefault="00C90850" w:rsidP="00C90850">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237593CE" w14:textId="77777777" w:rsidR="0006786D" w:rsidRPr="005B3396" w:rsidRDefault="0006786D" w:rsidP="0006786D">
      <w:pPr>
        <w:pStyle w:val="Default"/>
      </w:pPr>
    </w:p>
    <w:p w14:paraId="70B40F30" w14:textId="77777777" w:rsidR="0006786D" w:rsidRPr="005B3396" w:rsidRDefault="0006786D" w:rsidP="0006786D">
      <w:pPr>
        <w:pStyle w:val="Default"/>
      </w:pPr>
      <w:r w:rsidRPr="005B3396">
        <w:t xml:space="preserve"> </w:t>
      </w:r>
    </w:p>
    <w:p w14:paraId="21CDADA4" w14:textId="492042CB" w:rsidR="0006786D" w:rsidRPr="005B3396" w:rsidRDefault="0006786D" w:rsidP="00747B7B">
      <w:pPr>
        <w:pStyle w:val="Corpsdetexte"/>
        <w:rPr>
          <w:rFonts w:asciiTheme="minorHAnsi" w:hAnsiTheme="minorHAnsi" w:cstheme="minorHAnsi"/>
          <w:b/>
          <w:bCs/>
          <w:color w:val="677C98"/>
          <w:lang w:val="fr-FR"/>
        </w:rPr>
      </w:pPr>
      <w:r w:rsidRPr="005B3396">
        <w:rPr>
          <w:rFonts w:asciiTheme="minorHAnsi" w:hAnsiTheme="minorHAnsi" w:cstheme="minorHAnsi"/>
          <w:b/>
          <w:bCs/>
          <w:color w:val="677C98"/>
          <w:lang w:val="fr-FR"/>
        </w:rPr>
        <w:t>L’exanthème viral de l’enfant : cas anciens et nouveaux</w:t>
      </w:r>
    </w:p>
    <w:p w14:paraId="33D968D4" w14:textId="0B93D33B" w:rsidR="0006786D" w:rsidRPr="005B3396" w:rsidRDefault="0006786D" w:rsidP="00747B7B">
      <w:pPr>
        <w:pStyle w:val="Corpsdetexte"/>
        <w:ind w:right="275"/>
        <w:rPr>
          <w:rFonts w:asciiTheme="minorHAnsi" w:hAnsiTheme="minorHAnsi" w:cstheme="minorHAnsi"/>
          <w:color w:val="3F3D41"/>
          <w:lang w:val="fr-FR"/>
        </w:rPr>
      </w:pPr>
      <w:r w:rsidRPr="005B3396">
        <w:rPr>
          <w:rFonts w:asciiTheme="minorHAnsi" w:hAnsiTheme="minorHAnsi" w:cstheme="minorHAnsi"/>
          <w:color w:val="3F3D41"/>
          <w:lang w:val="fr-FR"/>
        </w:rPr>
        <w:t>D’après une présentation du Pr Dirk van Gysel (Belgique)</w:t>
      </w:r>
    </w:p>
    <w:p w14:paraId="36975420" w14:textId="13983C68" w:rsidR="0006786D" w:rsidRPr="005B3396" w:rsidRDefault="0006786D" w:rsidP="00747B7B">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La définition et la classification des exanthèmes ont été présentées pendant l’introduction. Les exanthèmes sont des dermatoses </w:t>
      </w:r>
      <w:proofErr w:type="spellStart"/>
      <w:r w:rsidRPr="005B3396">
        <w:rPr>
          <w:rFonts w:asciiTheme="minorHAnsi" w:hAnsiTheme="minorHAnsi" w:cstheme="minorHAnsi"/>
          <w:color w:val="3F3D41"/>
          <w:sz w:val="22"/>
          <w:szCs w:val="22"/>
        </w:rPr>
        <w:t>mucocutanées</w:t>
      </w:r>
      <w:proofErr w:type="spellEnd"/>
      <w:r w:rsidRPr="005B3396">
        <w:rPr>
          <w:rFonts w:asciiTheme="minorHAnsi" w:hAnsiTheme="minorHAnsi" w:cstheme="minorHAnsi"/>
          <w:color w:val="3F3D41"/>
          <w:sz w:val="22"/>
          <w:szCs w:val="22"/>
        </w:rPr>
        <w:t xml:space="preserve"> aiguës associées à un érythème(vasodilatation), à de l’urticaire (</w:t>
      </w:r>
      <w:r w:rsidR="005B3396" w:rsidRPr="005B3396">
        <w:rPr>
          <w:rFonts w:asciiTheme="minorHAnsi" w:hAnsiTheme="minorHAnsi" w:cstheme="minorHAnsi"/>
          <w:color w:val="3F3D41"/>
          <w:sz w:val="22"/>
          <w:szCs w:val="22"/>
        </w:rPr>
        <w:t>œdème</w:t>
      </w:r>
      <w:r w:rsidRPr="005B3396">
        <w:rPr>
          <w:rFonts w:asciiTheme="minorHAnsi" w:hAnsiTheme="minorHAnsi" w:cstheme="minorHAnsi"/>
          <w:color w:val="3F3D41"/>
          <w:sz w:val="22"/>
          <w:szCs w:val="22"/>
        </w:rPr>
        <w:t>, extravasation), à des papules (infiltrat cellulaire) et à un purpura (lésion de la paroi des vaisseaux sanguins). Les exanthèmes peuvent</w:t>
      </w:r>
      <w:r w:rsid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être viraux (rougeole, rubéole, érythème infectieux, exanthème subit, varicelle, infection à entérovirus, infection à adénovirus, infection à EBV, syndrome pied-main-bouche),bactériens (impétigo, épidermolyse staphylococcique aiguë, scarlatine, septicémie à méningocoque, fièvre pourprée des montagnes Rocheuses) et de différents types (syndrome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de </w:t>
      </w:r>
      <w:proofErr w:type="spellStart"/>
      <w:r w:rsidRPr="005B3396">
        <w:rPr>
          <w:rFonts w:asciiTheme="minorHAnsi" w:hAnsiTheme="minorHAnsi" w:cstheme="minorHAnsi"/>
          <w:color w:val="3F3D41"/>
          <w:sz w:val="22"/>
          <w:szCs w:val="22"/>
        </w:rPr>
        <w:t>Gianotti-Crosti</w:t>
      </w:r>
      <w:proofErr w:type="spellEnd"/>
      <w:r w:rsidRPr="005B3396">
        <w:rPr>
          <w:rFonts w:asciiTheme="minorHAnsi" w:hAnsiTheme="minorHAnsi" w:cstheme="minorHAnsi"/>
          <w:color w:val="3F3D41"/>
          <w:sz w:val="22"/>
          <w:szCs w:val="22"/>
        </w:rPr>
        <w:t xml:space="preserve">, maladie de Kawasaki, exanthème </w:t>
      </w:r>
      <w:proofErr w:type="spellStart"/>
      <w:r w:rsidRPr="005B3396">
        <w:rPr>
          <w:rFonts w:asciiTheme="minorHAnsi" w:hAnsiTheme="minorHAnsi" w:cstheme="minorHAnsi"/>
          <w:color w:val="3F3D41"/>
          <w:sz w:val="22"/>
          <w:szCs w:val="22"/>
        </w:rPr>
        <w:t>périflexural</w:t>
      </w:r>
      <w:proofErr w:type="spellEnd"/>
      <w:r w:rsidRPr="005B3396">
        <w:rPr>
          <w:rFonts w:asciiTheme="minorHAnsi" w:hAnsiTheme="minorHAnsi" w:cstheme="minorHAnsi"/>
          <w:color w:val="3F3D41"/>
          <w:sz w:val="22"/>
          <w:szCs w:val="22"/>
        </w:rPr>
        <w:t xml:space="preserve"> asymétrique de l’enfant, érythème exsudatif multiforme – syndrome de Stevens-Johnson). Pendant la</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conférence, de très bonnes photos et des rapports de cas d’anciens exanthèmes (présentation classique et présentation atypique/nouvelle) et de nouveaux exanthèmes</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(provoqués par de nouveaux virus et dus à des mouvements vectoriels et de la population) ont été présentés. Par exemple, la rougeole peut se présenter sous la forme d’une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rougeole classique, d’une rougeole atypique, d’une rougeole atténuée 6 jours après la vaccination et d’une rougeole modifiée après 2 doses antérieures de vaccin ROR. La</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varicelle est un exanthème viral très courant provoqué par le virus varicelle-zona (HHV-3) qui peut se compliquer d’une varicelle hémorragique et d’une surinfection bactérienne.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Le zona est une réactivation du virus varicelle-zona qui se caractérise par une phase pré-éruptive, une phase éruptive aiguë et une phase chronique. Dans un zona, le signe de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Hutchinson se manifeste par des lésions cutanées au bout, sur le côté et à la racine du nez, ce qui correspond aux dermatomes des branches nasale externe et </w:t>
      </w:r>
      <w:proofErr w:type="spellStart"/>
      <w:r w:rsidRPr="005B3396">
        <w:rPr>
          <w:rFonts w:asciiTheme="minorHAnsi" w:hAnsiTheme="minorHAnsi" w:cstheme="minorHAnsi"/>
          <w:color w:val="3F3D41"/>
          <w:sz w:val="22"/>
          <w:szCs w:val="22"/>
        </w:rPr>
        <w:t>infratrochléaire</w:t>
      </w:r>
      <w:proofErr w:type="spellEnd"/>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du nerf </w:t>
      </w:r>
      <w:proofErr w:type="spellStart"/>
      <w:r w:rsidRPr="005B3396">
        <w:rPr>
          <w:rFonts w:asciiTheme="minorHAnsi" w:hAnsiTheme="minorHAnsi" w:cstheme="minorHAnsi"/>
          <w:color w:val="3F3D41"/>
          <w:sz w:val="22"/>
          <w:szCs w:val="22"/>
        </w:rPr>
        <w:t>nasociliaire</w:t>
      </w:r>
      <w:proofErr w:type="spellEnd"/>
      <w:r w:rsidRPr="005B3396">
        <w:rPr>
          <w:rFonts w:asciiTheme="minorHAnsi" w:hAnsiTheme="minorHAnsi" w:cstheme="minorHAnsi"/>
          <w:color w:val="3F3D41"/>
          <w:sz w:val="22"/>
          <w:szCs w:val="22"/>
        </w:rPr>
        <w:t>. Le signe de Hutchinson est associé à une augmentation de la probabilité de complications oculaires liées à l’infection. Le syndrome de Ramsay-Hunt (</w:t>
      </w:r>
      <w:proofErr w:type="spellStart"/>
      <w:r w:rsidRPr="005B3396">
        <w:rPr>
          <w:rFonts w:asciiTheme="minorHAnsi" w:hAnsiTheme="minorHAnsi" w:cstheme="minorHAnsi"/>
          <w:color w:val="3F3D41"/>
          <w:sz w:val="22"/>
          <w:szCs w:val="22"/>
        </w:rPr>
        <w:t>herpeszoster</w:t>
      </w:r>
      <w:proofErr w:type="spellEnd"/>
      <w:r w:rsidRPr="005B3396">
        <w:rPr>
          <w:rFonts w:asciiTheme="minorHAnsi" w:hAnsiTheme="minorHAnsi" w:cstheme="minorHAnsi"/>
          <w:color w:val="3F3D41"/>
          <w:sz w:val="22"/>
          <w:szCs w:val="22"/>
        </w:rPr>
        <w:t xml:space="preserve"> </w:t>
      </w:r>
      <w:proofErr w:type="spellStart"/>
      <w:r w:rsidRPr="005B3396">
        <w:rPr>
          <w:rFonts w:asciiTheme="minorHAnsi" w:hAnsiTheme="minorHAnsi" w:cstheme="minorHAnsi"/>
          <w:color w:val="3F3D41"/>
          <w:sz w:val="22"/>
          <w:szCs w:val="22"/>
        </w:rPr>
        <w:t>oticus</w:t>
      </w:r>
      <w:proofErr w:type="spellEnd"/>
      <w:r w:rsidRPr="005B3396">
        <w:rPr>
          <w:rFonts w:asciiTheme="minorHAnsi" w:hAnsiTheme="minorHAnsi" w:cstheme="minorHAnsi"/>
          <w:color w:val="3F3D41"/>
          <w:sz w:val="22"/>
          <w:szCs w:val="22"/>
        </w:rPr>
        <w:t xml:space="preserve">) est une réactivation du virus varicelle-zona qui touche le nerf facial et le nerf </w:t>
      </w:r>
      <w:proofErr w:type="spellStart"/>
      <w:r w:rsidRPr="005B3396">
        <w:rPr>
          <w:rFonts w:asciiTheme="minorHAnsi" w:hAnsiTheme="minorHAnsi" w:cstheme="minorHAnsi"/>
          <w:color w:val="3F3D41"/>
          <w:sz w:val="22"/>
          <w:szCs w:val="22"/>
        </w:rPr>
        <w:t>vestibulocochléaire</w:t>
      </w:r>
      <w:proofErr w:type="spellEnd"/>
      <w:r w:rsidRPr="005B3396">
        <w:rPr>
          <w:rFonts w:asciiTheme="minorHAnsi" w:hAnsiTheme="minorHAnsi" w:cstheme="minorHAnsi"/>
          <w:color w:val="3F3D41"/>
          <w:sz w:val="22"/>
          <w:szCs w:val="22"/>
        </w:rPr>
        <w:t>. Les exanthèmes associés à une mononucléose infectieuse</w:t>
      </w:r>
      <w:r w:rsidR="00336F90"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peuvent exister sous 3 formes : </w:t>
      </w:r>
      <w:proofErr w:type="spellStart"/>
      <w:r w:rsidRPr="005B3396">
        <w:rPr>
          <w:rFonts w:asciiTheme="minorHAnsi" w:hAnsiTheme="minorHAnsi" w:cstheme="minorHAnsi"/>
          <w:color w:val="3F3D41"/>
          <w:sz w:val="22"/>
          <w:szCs w:val="22"/>
        </w:rPr>
        <w:t>maculopapulaire</w:t>
      </w:r>
      <w:proofErr w:type="spellEnd"/>
      <w:r w:rsidRPr="005B3396">
        <w:rPr>
          <w:rFonts w:asciiTheme="minorHAnsi" w:hAnsiTheme="minorHAnsi" w:cstheme="minorHAnsi"/>
          <w:color w:val="3F3D41"/>
          <w:sz w:val="22"/>
          <w:szCs w:val="22"/>
        </w:rPr>
        <w:t xml:space="preserve"> (chez le jeune enfant), éruptions </w:t>
      </w:r>
      <w:proofErr w:type="spellStart"/>
      <w:r w:rsidRPr="005B3396">
        <w:rPr>
          <w:rFonts w:asciiTheme="minorHAnsi" w:hAnsiTheme="minorHAnsi" w:cstheme="minorHAnsi"/>
          <w:color w:val="3F3D41"/>
          <w:sz w:val="22"/>
          <w:szCs w:val="22"/>
        </w:rPr>
        <w:t>morbilliformes</w:t>
      </w:r>
      <w:proofErr w:type="spellEnd"/>
      <w:r w:rsidRPr="005B3396">
        <w:rPr>
          <w:rFonts w:asciiTheme="minorHAnsi" w:hAnsiTheme="minorHAnsi" w:cstheme="minorHAnsi"/>
          <w:color w:val="3F3D41"/>
          <w:sz w:val="22"/>
          <w:szCs w:val="22"/>
        </w:rPr>
        <w:t xml:space="preserve"> (associées à des antibiotiques, ampicilline ou amoxicilline), et syndrome de</w:t>
      </w:r>
      <w:r w:rsidR="00336F90" w:rsidRPr="005B3396">
        <w:rPr>
          <w:rFonts w:asciiTheme="minorHAnsi" w:hAnsiTheme="minorHAnsi" w:cstheme="minorHAnsi"/>
          <w:color w:val="3F3D41"/>
          <w:sz w:val="22"/>
          <w:szCs w:val="22"/>
        </w:rPr>
        <w:t xml:space="preserve"> </w:t>
      </w:r>
      <w:proofErr w:type="spellStart"/>
      <w:r w:rsidRPr="005B3396">
        <w:rPr>
          <w:rFonts w:asciiTheme="minorHAnsi" w:hAnsiTheme="minorHAnsi" w:cstheme="minorHAnsi"/>
          <w:color w:val="3F3D41"/>
          <w:sz w:val="22"/>
          <w:szCs w:val="22"/>
        </w:rPr>
        <w:t>Gianotti-Crosti</w:t>
      </w:r>
      <w:proofErr w:type="spellEnd"/>
      <w:r w:rsidRPr="005B3396">
        <w:rPr>
          <w:rFonts w:asciiTheme="minorHAnsi" w:hAnsiTheme="minorHAnsi" w:cstheme="minorHAnsi"/>
          <w:color w:val="3F3D41"/>
          <w:sz w:val="22"/>
          <w:szCs w:val="22"/>
        </w:rPr>
        <w:t xml:space="preserve">. Les présentations cliniques de l’exanthème </w:t>
      </w:r>
      <w:proofErr w:type="spellStart"/>
      <w:r w:rsidRPr="005B3396">
        <w:rPr>
          <w:rFonts w:asciiTheme="minorHAnsi" w:hAnsiTheme="minorHAnsi" w:cstheme="minorHAnsi"/>
          <w:color w:val="3F3D41"/>
          <w:sz w:val="22"/>
          <w:szCs w:val="22"/>
        </w:rPr>
        <w:t>périfléxural</w:t>
      </w:r>
      <w:proofErr w:type="spellEnd"/>
      <w:r w:rsidRPr="005B3396">
        <w:rPr>
          <w:rFonts w:asciiTheme="minorHAnsi" w:hAnsiTheme="minorHAnsi" w:cstheme="minorHAnsi"/>
          <w:color w:val="3F3D41"/>
          <w:sz w:val="22"/>
          <w:szCs w:val="22"/>
        </w:rPr>
        <w:t xml:space="preserve"> asymétrique de l’enfant, des manifestations cutanées associées au virus d’Epstein-Barr, du syndrome</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pied-main-bouche, et du syndrome </w:t>
      </w:r>
      <w:proofErr w:type="spellStart"/>
      <w:r w:rsidRPr="005B3396">
        <w:rPr>
          <w:rFonts w:asciiTheme="minorHAnsi" w:hAnsiTheme="minorHAnsi" w:cstheme="minorHAnsi"/>
          <w:color w:val="3F3D41"/>
          <w:sz w:val="22"/>
          <w:szCs w:val="22"/>
        </w:rPr>
        <w:t>papulo</w:t>
      </w:r>
      <w:proofErr w:type="spellEnd"/>
      <w:r w:rsidRPr="005B3396">
        <w:rPr>
          <w:rFonts w:asciiTheme="minorHAnsi" w:hAnsiTheme="minorHAnsi" w:cstheme="minorHAnsi"/>
          <w:color w:val="3F3D41"/>
          <w:sz w:val="22"/>
          <w:szCs w:val="22"/>
        </w:rPr>
        <w:t>-purpurique en gants et chaussettes ont été décrites. Enfin, les manifestations cutanées de la COVID-19 (COVID 19 aiguë, lésions</w:t>
      </w:r>
      <w:r w:rsidR="008361C3" w:rsidRP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cutanées induites par le vaccin contre la COVID-19) et les maladies liées aux voyages (dermatoses d’importation) ont été présentées.</w:t>
      </w:r>
    </w:p>
    <w:p w14:paraId="52137F7E" w14:textId="5D80C7CF" w:rsidR="00BA2939" w:rsidRPr="005B3396" w:rsidRDefault="0006786D" w:rsidP="00747B7B">
      <w:pPr>
        <w:pStyle w:val="Corpsdetexte"/>
        <w:ind w:left="283"/>
        <w:rPr>
          <w:rFonts w:asciiTheme="minorHAnsi" w:hAnsiTheme="minorHAnsi" w:cstheme="minorHAnsi"/>
          <w:color w:val="3F3D41"/>
          <w:lang w:val="fr-FR"/>
        </w:rPr>
      </w:pPr>
      <w:r w:rsidRPr="005B3396">
        <w:rPr>
          <w:rFonts w:asciiTheme="minorHAnsi" w:hAnsiTheme="minorHAnsi" w:cstheme="minorHAnsi"/>
          <w:color w:val="3F3D41"/>
          <w:lang w:val="fr-FR"/>
        </w:rPr>
        <w:t>En conclusion, différents agents (virus, médicaments, etc.) peuvent provoquer une éruption similaire et un même agent (virus, médicaments, etc.) peut induire des éruptions</w:t>
      </w:r>
      <w:r w:rsidR="00747B7B"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différentes. Le tableau clinique est souvent clair. Dans certains cas, une approche systématique est nécessaire pour parvenir au diagnostic exact. L’approche diagnostique dans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le cas des exanthèmes viraux comprend les antécédents (âge, saison, prise de médicaments, poussées, phase prodromique, fièvre, autres plaintes ou symptômes, dates et</w:t>
      </w:r>
      <w:r w:rsidR="00747B7B"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destinations de voyage), un examen physique puis des analyses techniques et de laboratoire.</w:t>
      </w:r>
    </w:p>
    <w:p w14:paraId="57120324" w14:textId="77777777" w:rsidR="00747B7B" w:rsidRPr="005B3396" w:rsidRDefault="00747B7B" w:rsidP="0006786D">
      <w:pPr>
        <w:pStyle w:val="Corpsdetexte"/>
        <w:ind w:left="0"/>
        <w:rPr>
          <w:rFonts w:asciiTheme="minorHAnsi" w:hAnsiTheme="minorHAnsi" w:cstheme="minorHAnsi"/>
          <w:lang w:val="fr-FR"/>
        </w:rPr>
      </w:pPr>
    </w:p>
    <w:p w14:paraId="7ADFA903" w14:textId="77777777" w:rsidR="00747B7B" w:rsidRPr="005B3396" w:rsidRDefault="00747B7B" w:rsidP="00747B7B">
      <w:pPr>
        <w:pStyle w:val="Default"/>
      </w:pPr>
    </w:p>
    <w:p w14:paraId="7163C376" w14:textId="77777777" w:rsidR="00747B7B" w:rsidRPr="005B3396" w:rsidRDefault="00747B7B" w:rsidP="00747B7B">
      <w:pPr>
        <w:pStyle w:val="Default"/>
      </w:pPr>
      <w:r w:rsidRPr="005B3396">
        <w:t xml:space="preserve"> </w:t>
      </w:r>
    </w:p>
    <w:p w14:paraId="45E8FDBD" w14:textId="49AB188C" w:rsidR="00747B7B" w:rsidRPr="005B3396" w:rsidRDefault="00747B7B" w:rsidP="00747B7B">
      <w:pPr>
        <w:pStyle w:val="Corpsdetexte"/>
        <w:rPr>
          <w:rFonts w:asciiTheme="minorHAnsi" w:hAnsiTheme="minorHAnsi" w:cstheme="minorHAnsi"/>
          <w:b/>
          <w:bCs/>
          <w:color w:val="677C98"/>
          <w:lang w:val="fr-FR"/>
        </w:rPr>
      </w:pPr>
      <w:r w:rsidRPr="005B3396">
        <w:rPr>
          <w:rFonts w:asciiTheme="minorHAnsi" w:hAnsiTheme="minorHAnsi" w:cstheme="minorHAnsi"/>
          <w:b/>
          <w:bCs/>
          <w:color w:val="677C98"/>
          <w:lang w:val="fr-FR"/>
        </w:rPr>
        <w:t>Exanthèmes infectieux simultanés, un diagnostic difficile</w:t>
      </w:r>
    </w:p>
    <w:p w14:paraId="4A9C3DCD" w14:textId="5C80EFFB" w:rsidR="00747B7B" w:rsidRPr="005B3396" w:rsidRDefault="00747B7B" w:rsidP="00747B7B">
      <w:pPr>
        <w:pStyle w:val="Corpsdetexte"/>
        <w:ind w:right="275"/>
        <w:rPr>
          <w:rFonts w:asciiTheme="minorHAnsi" w:hAnsiTheme="minorHAnsi" w:cstheme="minorHAnsi"/>
          <w:color w:val="3F3D41"/>
          <w:lang w:val="fr-FR"/>
        </w:rPr>
      </w:pPr>
      <w:r w:rsidRPr="005B3396">
        <w:rPr>
          <w:rFonts w:asciiTheme="minorHAnsi" w:hAnsiTheme="minorHAnsi" w:cstheme="minorHAnsi"/>
          <w:color w:val="3F3D41"/>
          <w:lang w:val="fr-FR"/>
        </w:rPr>
        <w:t xml:space="preserve">D’après une présentation du Pr Klara </w:t>
      </w:r>
      <w:proofErr w:type="spellStart"/>
      <w:r w:rsidRPr="005B3396">
        <w:rPr>
          <w:rFonts w:asciiTheme="minorHAnsi" w:hAnsiTheme="minorHAnsi" w:cstheme="minorHAnsi"/>
          <w:color w:val="3F3D41"/>
          <w:lang w:val="fr-FR"/>
        </w:rPr>
        <w:t>Martinaskova</w:t>
      </w:r>
      <w:proofErr w:type="spellEnd"/>
      <w:r w:rsidRPr="005B3396">
        <w:rPr>
          <w:rFonts w:asciiTheme="minorHAnsi" w:hAnsiTheme="minorHAnsi" w:cstheme="minorHAnsi"/>
          <w:color w:val="3F3D41"/>
          <w:lang w:val="fr-FR"/>
        </w:rPr>
        <w:t xml:space="preserve"> (Slovaquie)</w:t>
      </w:r>
    </w:p>
    <w:p w14:paraId="1FE7D409" w14:textId="58F02D4F" w:rsidR="00BA2939" w:rsidRPr="005B3396" w:rsidRDefault="00747B7B" w:rsidP="00747B7B">
      <w:pPr>
        <w:pStyle w:val="Corpsdetexte"/>
        <w:ind w:left="283"/>
        <w:rPr>
          <w:rFonts w:asciiTheme="minorHAnsi" w:hAnsiTheme="minorHAnsi" w:cstheme="minorHAnsi"/>
          <w:color w:val="3F3D41"/>
          <w:lang w:val="fr-FR"/>
        </w:rPr>
      </w:pPr>
      <w:r w:rsidRPr="005B3396">
        <w:rPr>
          <w:rFonts w:asciiTheme="minorHAnsi" w:hAnsiTheme="minorHAnsi" w:cstheme="minorHAnsi"/>
          <w:color w:val="3F3D41"/>
          <w:lang w:val="fr-FR"/>
        </w:rPr>
        <w:t>Chez les enfants, les exanthèmes sont extrêmement fréquents et leurs manifestations s’étendent des maladies bénignes aux maladies sévères. Un exanthème se définit comme</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une éruption cutanée qui peut être associée à des lésions des muqueuses (énanthème), à de la fièvre ou à d’autres symptômes. L’exanthème peut être une manifestation d’une</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maladie infectieuse ou une réaction indésirable à des médicaments. Le risque de gravité de l’exanthème peut être associé à une immunodéficience primaire ou secondaire, des</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troubles génétiques, des tumeurs, un traitement immunosuppresseur, une co-infection, un syndrome post-COVID. Il existe une co-infection </w:t>
      </w:r>
      <w:r w:rsidRPr="005B3396">
        <w:rPr>
          <w:rFonts w:asciiTheme="minorHAnsi" w:hAnsiTheme="minorHAnsi" w:cstheme="minorHAnsi"/>
          <w:color w:val="3F3D41"/>
          <w:lang w:val="fr-FR"/>
        </w:rPr>
        <w:lastRenderedPageBreak/>
        <w:t>lorsque dans certains cas, à la même</w:t>
      </w:r>
      <w:r w:rsidR="008361C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période, on détecte plusieurs agents pathogènes. Certains auteurs distinguent les infections concomitantes/co-infections des surinfections. Une co-infection se produit en même temps que l’infection initiale tandis qu’une surinfection succède à une infection antérieure. Des cas de co-infections du syndrome pied-main-bouche avec un adénovirus, de co-infections par le parvovirus B19 et Mycoplasma </w:t>
      </w:r>
      <w:proofErr w:type="spellStart"/>
      <w:r w:rsidRPr="005B3396">
        <w:rPr>
          <w:rFonts w:asciiTheme="minorHAnsi" w:hAnsiTheme="minorHAnsi" w:cstheme="minorHAnsi"/>
          <w:color w:val="3F3D41"/>
          <w:lang w:val="fr-FR"/>
        </w:rPr>
        <w:t>pneumoniae</w:t>
      </w:r>
      <w:proofErr w:type="spellEnd"/>
      <w:r w:rsidRPr="005B3396">
        <w:rPr>
          <w:rFonts w:asciiTheme="minorHAnsi" w:hAnsiTheme="minorHAnsi" w:cstheme="minorHAnsi"/>
          <w:color w:val="3F3D41"/>
          <w:lang w:val="fr-FR"/>
        </w:rPr>
        <w:t xml:space="preserve">, de co-infections par l’entérovirus B6, Mycoplasma </w:t>
      </w:r>
      <w:proofErr w:type="spellStart"/>
      <w:r w:rsidRPr="005B3396">
        <w:rPr>
          <w:rFonts w:asciiTheme="minorHAnsi" w:hAnsiTheme="minorHAnsi" w:cstheme="minorHAnsi"/>
          <w:color w:val="3F3D41"/>
          <w:lang w:val="fr-FR"/>
        </w:rPr>
        <w:t>pneumoniae</w:t>
      </w:r>
      <w:proofErr w:type="spellEnd"/>
      <w:r w:rsidRPr="005B3396">
        <w:rPr>
          <w:rFonts w:asciiTheme="minorHAnsi" w:hAnsiTheme="minorHAnsi" w:cstheme="minorHAnsi"/>
          <w:color w:val="3F3D41"/>
          <w:lang w:val="fr-FR"/>
        </w:rPr>
        <w:t xml:space="preserve"> et le parvovirus B19 chez une fillette de 10 ans immunodéprimée et d’autres cas ont été présentés ainsi que d’autres rapports de cas concernant des infections virales avec une COVID-19.</w:t>
      </w:r>
    </w:p>
    <w:p w14:paraId="0441CDF8" w14:textId="77777777" w:rsidR="00747B7B" w:rsidRPr="005B3396" w:rsidRDefault="00747B7B" w:rsidP="00747B7B">
      <w:pPr>
        <w:pStyle w:val="Corpsdetexte"/>
        <w:ind w:left="283"/>
        <w:rPr>
          <w:rFonts w:asciiTheme="minorHAnsi" w:hAnsiTheme="minorHAnsi" w:cstheme="minorHAnsi"/>
          <w:lang w:val="fr-FR"/>
        </w:rPr>
      </w:pPr>
    </w:p>
    <w:p w14:paraId="3A3BFB5F" w14:textId="7E0EE545" w:rsidR="008361C3" w:rsidRPr="005B3396" w:rsidRDefault="008361C3" w:rsidP="008361C3">
      <w:pPr>
        <w:pStyle w:val="Default"/>
      </w:pPr>
    </w:p>
    <w:p w14:paraId="04DA203B" w14:textId="31E086AB" w:rsidR="008361C3" w:rsidRPr="005B3396" w:rsidRDefault="008361C3" w:rsidP="008361C3">
      <w:pPr>
        <w:pStyle w:val="Corpsdetexte"/>
        <w:rPr>
          <w:rFonts w:asciiTheme="minorHAnsi" w:hAnsiTheme="minorHAnsi" w:cstheme="minorHAnsi"/>
          <w:b/>
          <w:bCs/>
          <w:color w:val="677C98"/>
          <w:lang w:val="fr-FR"/>
        </w:rPr>
      </w:pPr>
      <w:r w:rsidRPr="005B3396">
        <w:rPr>
          <w:rFonts w:asciiTheme="minorHAnsi" w:hAnsiTheme="minorHAnsi" w:cstheme="minorHAnsi"/>
          <w:b/>
          <w:bCs/>
          <w:color w:val="677C98"/>
          <w:lang w:val="fr-FR"/>
        </w:rPr>
        <w:t xml:space="preserve">Les exanthèmes </w:t>
      </w:r>
      <w:proofErr w:type="spellStart"/>
      <w:r w:rsidRPr="005B3396">
        <w:rPr>
          <w:rFonts w:asciiTheme="minorHAnsi" w:hAnsiTheme="minorHAnsi" w:cstheme="minorHAnsi"/>
          <w:b/>
          <w:bCs/>
          <w:color w:val="677C98"/>
          <w:lang w:val="fr-FR"/>
        </w:rPr>
        <w:t>paraviraux</w:t>
      </w:r>
      <w:proofErr w:type="spellEnd"/>
    </w:p>
    <w:p w14:paraId="6BBC12F5" w14:textId="00CEAED1" w:rsidR="008361C3" w:rsidRPr="005B3396" w:rsidRDefault="008361C3" w:rsidP="00336F90">
      <w:pPr>
        <w:pStyle w:val="Corpsdetexte"/>
        <w:ind w:right="278"/>
        <w:rPr>
          <w:rFonts w:asciiTheme="minorHAnsi" w:hAnsiTheme="minorHAnsi" w:cstheme="minorHAnsi"/>
          <w:color w:val="3F3D41"/>
          <w:lang w:val="fr-FR"/>
        </w:rPr>
      </w:pPr>
      <w:r w:rsidRPr="005B3396">
        <w:rPr>
          <w:rFonts w:asciiTheme="minorHAnsi" w:hAnsiTheme="minorHAnsi" w:cstheme="minorHAnsi"/>
          <w:color w:val="3F3D41"/>
          <w:lang w:val="fr-FR"/>
        </w:rPr>
        <w:t xml:space="preserve">D’après une présentation du Pr Regina </w:t>
      </w:r>
      <w:proofErr w:type="spellStart"/>
      <w:r w:rsidRPr="005B3396">
        <w:rPr>
          <w:rFonts w:asciiTheme="minorHAnsi" w:hAnsiTheme="minorHAnsi" w:cstheme="minorHAnsi"/>
          <w:color w:val="3F3D41"/>
          <w:lang w:val="fr-FR"/>
        </w:rPr>
        <w:t>Fölster</w:t>
      </w:r>
      <w:proofErr w:type="spellEnd"/>
      <w:r w:rsidRPr="005B3396">
        <w:rPr>
          <w:rFonts w:asciiTheme="minorHAnsi" w:hAnsiTheme="minorHAnsi" w:cstheme="minorHAnsi"/>
          <w:color w:val="3F3D41"/>
          <w:lang w:val="fr-FR"/>
        </w:rPr>
        <w:t>-Holst (Allemagne)</w:t>
      </w:r>
    </w:p>
    <w:p w14:paraId="2930203D" w14:textId="5F970925" w:rsidR="008361C3" w:rsidRPr="005B3396" w:rsidRDefault="008361C3" w:rsidP="008361C3">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L’exanthème </w:t>
      </w:r>
      <w:proofErr w:type="spellStart"/>
      <w:r w:rsidRPr="005B3396">
        <w:rPr>
          <w:rFonts w:asciiTheme="minorHAnsi" w:hAnsiTheme="minorHAnsi" w:cstheme="minorHAnsi"/>
          <w:color w:val="3F3D41"/>
          <w:sz w:val="22"/>
          <w:szCs w:val="22"/>
        </w:rPr>
        <w:t>paraviral</w:t>
      </w:r>
      <w:proofErr w:type="spellEnd"/>
      <w:r w:rsidRPr="005B3396">
        <w:rPr>
          <w:rFonts w:asciiTheme="minorHAnsi" w:hAnsiTheme="minorHAnsi" w:cstheme="minorHAnsi"/>
          <w:color w:val="3F3D41"/>
          <w:sz w:val="22"/>
          <w:szCs w:val="22"/>
        </w:rPr>
        <w:t xml:space="preserve"> est un exanthème qui se distingue cliniquement. On soupçonne une infection virale, mais il n’y a pas d’effet cytopathogène direct lié au virus. L’exanthème </w:t>
      </w:r>
      <w:proofErr w:type="spellStart"/>
      <w:r w:rsidRPr="005B3396">
        <w:rPr>
          <w:rFonts w:asciiTheme="minorHAnsi" w:hAnsiTheme="minorHAnsi" w:cstheme="minorHAnsi"/>
          <w:color w:val="3F3D41"/>
          <w:sz w:val="22"/>
          <w:szCs w:val="22"/>
        </w:rPr>
        <w:t>paraviral</w:t>
      </w:r>
      <w:proofErr w:type="spellEnd"/>
      <w:r w:rsidRPr="005B3396">
        <w:rPr>
          <w:rFonts w:asciiTheme="minorHAnsi" w:hAnsiTheme="minorHAnsi" w:cstheme="minorHAnsi"/>
          <w:color w:val="3F3D41"/>
          <w:sz w:val="22"/>
          <w:szCs w:val="22"/>
        </w:rPr>
        <w:t xml:space="preserve"> reflète simplement la réponse immunitaire de l’hôte. Il existe plusieurs exanthèmes </w:t>
      </w:r>
      <w:proofErr w:type="spellStart"/>
      <w:r w:rsidRPr="005B3396">
        <w:rPr>
          <w:rFonts w:asciiTheme="minorHAnsi" w:hAnsiTheme="minorHAnsi" w:cstheme="minorHAnsi"/>
          <w:color w:val="3F3D41"/>
          <w:sz w:val="22"/>
          <w:szCs w:val="22"/>
        </w:rPr>
        <w:t>paraviraux</w:t>
      </w:r>
      <w:proofErr w:type="spellEnd"/>
      <w:r w:rsidRPr="005B3396">
        <w:rPr>
          <w:rFonts w:asciiTheme="minorHAnsi" w:hAnsiTheme="minorHAnsi" w:cstheme="minorHAnsi"/>
          <w:color w:val="3F3D41"/>
          <w:sz w:val="22"/>
          <w:szCs w:val="22"/>
        </w:rPr>
        <w:t xml:space="preserve">, dont quelques-uns seulement ont été présentés tels que le syndrome de </w:t>
      </w:r>
      <w:proofErr w:type="spellStart"/>
      <w:r w:rsidRPr="005B3396">
        <w:rPr>
          <w:rFonts w:asciiTheme="minorHAnsi" w:hAnsiTheme="minorHAnsi" w:cstheme="minorHAnsi"/>
          <w:color w:val="3F3D41"/>
          <w:sz w:val="22"/>
          <w:szCs w:val="22"/>
        </w:rPr>
        <w:t>Gianotti-Crosti</w:t>
      </w:r>
      <w:proofErr w:type="spellEnd"/>
      <w:r w:rsidRPr="005B3396">
        <w:rPr>
          <w:rFonts w:asciiTheme="minorHAnsi" w:hAnsiTheme="minorHAnsi" w:cstheme="minorHAnsi"/>
          <w:color w:val="3F3D41"/>
          <w:sz w:val="22"/>
          <w:szCs w:val="22"/>
        </w:rPr>
        <w:t xml:space="preserve">, l’exanthème </w:t>
      </w:r>
      <w:proofErr w:type="spellStart"/>
      <w:r w:rsidRPr="005B3396">
        <w:rPr>
          <w:rFonts w:asciiTheme="minorHAnsi" w:hAnsiTheme="minorHAnsi" w:cstheme="minorHAnsi"/>
          <w:color w:val="3F3D41"/>
          <w:sz w:val="22"/>
          <w:szCs w:val="22"/>
        </w:rPr>
        <w:t>périfléxural</w:t>
      </w:r>
      <w:proofErr w:type="spellEnd"/>
      <w:r w:rsidRPr="005B3396">
        <w:rPr>
          <w:rFonts w:asciiTheme="minorHAnsi" w:hAnsiTheme="minorHAnsi" w:cstheme="minorHAnsi"/>
          <w:color w:val="3F3D41"/>
          <w:sz w:val="22"/>
          <w:szCs w:val="22"/>
        </w:rPr>
        <w:t xml:space="preserve"> asymétrique, le pityriasis rosé, le pityriasis lichénoïde, l’</w:t>
      </w:r>
      <w:r w:rsidR="005B3396" w:rsidRPr="005B3396">
        <w:rPr>
          <w:rFonts w:asciiTheme="minorHAnsi" w:hAnsiTheme="minorHAnsi" w:cstheme="minorHAnsi"/>
          <w:color w:val="3F3D41"/>
          <w:sz w:val="22"/>
          <w:szCs w:val="22"/>
        </w:rPr>
        <w:t>œdème</w:t>
      </w:r>
      <w:r w:rsidRPr="005B3396">
        <w:rPr>
          <w:rFonts w:asciiTheme="minorHAnsi" w:hAnsiTheme="minorHAnsi" w:cstheme="minorHAnsi"/>
          <w:color w:val="3F3D41"/>
          <w:sz w:val="22"/>
          <w:szCs w:val="22"/>
        </w:rPr>
        <w:t xml:space="preserve"> aigu hémorragique du nourrisson, le syndrome </w:t>
      </w:r>
      <w:proofErr w:type="spellStart"/>
      <w:r w:rsidRPr="005B3396">
        <w:rPr>
          <w:rFonts w:asciiTheme="minorHAnsi" w:hAnsiTheme="minorHAnsi" w:cstheme="minorHAnsi"/>
          <w:color w:val="3F3D41"/>
          <w:sz w:val="22"/>
          <w:szCs w:val="22"/>
        </w:rPr>
        <w:t>papulo</w:t>
      </w:r>
      <w:proofErr w:type="spellEnd"/>
      <w:r w:rsidRPr="005B3396">
        <w:rPr>
          <w:rFonts w:asciiTheme="minorHAnsi" w:hAnsiTheme="minorHAnsi" w:cstheme="minorHAnsi"/>
          <w:color w:val="3F3D41"/>
          <w:sz w:val="22"/>
          <w:szCs w:val="22"/>
        </w:rPr>
        <w:t xml:space="preserve">-purpurique </w:t>
      </w:r>
      <w:proofErr w:type="spellStart"/>
      <w:r w:rsidRPr="005B3396">
        <w:rPr>
          <w:rFonts w:asciiTheme="minorHAnsi" w:hAnsiTheme="minorHAnsi" w:cstheme="minorHAnsi"/>
          <w:color w:val="3F3D41"/>
          <w:sz w:val="22"/>
          <w:szCs w:val="22"/>
        </w:rPr>
        <w:t>engants</w:t>
      </w:r>
      <w:proofErr w:type="spellEnd"/>
      <w:r w:rsidRPr="005B3396">
        <w:rPr>
          <w:rFonts w:asciiTheme="minorHAnsi" w:hAnsiTheme="minorHAnsi" w:cstheme="minorHAnsi"/>
          <w:color w:val="3F3D41"/>
          <w:sz w:val="22"/>
          <w:szCs w:val="22"/>
        </w:rPr>
        <w:t xml:space="preserve"> et chaussettes (PPGS), la </w:t>
      </w:r>
      <w:proofErr w:type="spellStart"/>
      <w:r w:rsidRPr="005B3396">
        <w:rPr>
          <w:rFonts w:asciiTheme="minorHAnsi" w:hAnsiTheme="minorHAnsi" w:cstheme="minorHAnsi"/>
          <w:color w:val="3F3D41"/>
          <w:sz w:val="22"/>
          <w:szCs w:val="22"/>
        </w:rPr>
        <w:t>pseudoangiomatose</w:t>
      </w:r>
      <w:proofErr w:type="spellEnd"/>
      <w:r w:rsidRPr="005B3396">
        <w:rPr>
          <w:rFonts w:asciiTheme="minorHAnsi" w:hAnsiTheme="minorHAnsi" w:cstheme="minorHAnsi"/>
          <w:color w:val="3F3D41"/>
          <w:sz w:val="22"/>
          <w:szCs w:val="22"/>
        </w:rPr>
        <w:t xml:space="preserve"> éruptive et l’</w:t>
      </w:r>
      <w:proofErr w:type="spellStart"/>
      <w:r w:rsidRPr="005B3396">
        <w:rPr>
          <w:rFonts w:asciiTheme="minorHAnsi" w:hAnsiTheme="minorHAnsi" w:cstheme="minorHAnsi"/>
          <w:color w:val="3F3D41"/>
          <w:sz w:val="22"/>
          <w:szCs w:val="22"/>
        </w:rPr>
        <w:t>hypomélanose</w:t>
      </w:r>
      <w:proofErr w:type="spellEnd"/>
      <w:r w:rsidRPr="005B3396">
        <w:rPr>
          <w:rFonts w:asciiTheme="minorHAnsi" w:hAnsiTheme="minorHAnsi" w:cstheme="minorHAnsi"/>
          <w:color w:val="3F3D41"/>
          <w:sz w:val="22"/>
          <w:szCs w:val="22"/>
        </w:rPr>
        <w:t xml:space="preserve"> éruptive. Les critères diagnostiques comprennent la morphologie, la distribution, </w:t>
      </w:r>
      <w:proofErr w:type="spellStart"/>
      <w:r w:rsidRPr="005B3396">
        <w:rPr>
          <w:rFonts w:asciiTheme="minorHAnsi" w:hAnsiTheme="minorHAnsi" w:cstheme="minorHAnsi"/>
          <w:color w:val="3F3D41"/>
          <w:sz w:val="22"/>
          <w:szCs w:val="22"/>
        </w:rPr>
        <w:t>lesantécédents</w:t>
      </w:r>
      <w:proofErr w:type="spellEnd"/>
      <w:r w:rsidRPr="005B3396">
        <w:rPr>
          <w:rFonts w:asciiTheme="minorHAnsi" w:hAnsiTheme="minorHAnsi" w:cstheme="minorHAnsi"/>
          <w:color w:val="3F3D41"/>
          <w:sz w:val="22"/>
          <w:szCs w:val="22"/>
        </w:rPr>
        <w:t xml:space="preserve">, l’état de santé général, l’histologie, les analyses sanguines et les frottis. De nombreux micro-organismes (virus et bactéries) et vaccinations (vaccin anti-hépatite </w:t>
      </w:r>
      <w:proofErr w:type="spellStart"/>
      <w:proofErr w:type="gramStart"/>
      <w:r w:rsidRPr="005B3396">
        <w:rPr>
          <w:rFonts w:asciiTheme="minorHAnsi" w:hAnsiTheme="minorHAnsi" w:cstheme="minorHAnsi"/>
          <w:color w:val="3F3D41"/>
          <w:sz w:val="22"/>
          <w:szCs w:val="22"/>
        </w:rPr>
        <w:t>B,vaccin</w:t>
      </w:r>
      <w:proofErr w:type="spellEnd"/>
      <w:proofErr w:type="gramEnd"/>
      <w:r w:rsidRPr="005B3396">
        <w:rPr>
          <w:rFonts w:asciiTheme="minorHAnsi" w:hAnsiTheme="minorHAnsi" w:cstheme="minorHAnsi"/>
          <w:color w:val="3F3D41"/>
          <w:sz w:val="22"/>
          <w:szCs w:val="22"/>
        </w:rPr>
        <w:t xml:space="preserve"> anti-rougeole-oreillons-rubéole) peuvent être associés au syndrome de </w:t>
      </w:r>
      <w:proofErr w:type="spellStart"/>
      <w:r w:rsidRPr="005B3396">
        <w:rPr>
          <w:rFonts w:asciiTheme="minorHAnsi" w:hAnsiTheme="minorHAnsi" w:cstheme="minorHAnsi"/>
          <w:color w:val="3F3D41"/>
          <w:sz w:val="22"/>
          <w:szCs w:val="22"/>
        </w:rPr>
        <w:t>Gianotti-Crosti</w:t>
      </w:r>
      <w:proofErr w:type="spellEnd"/>
      <w:r w:rsidRPr="005B3396">
        <w:rPr>
          <w:rFonts w:asciiTheme="minorHAnsi" w:hAnsiTheme="minorHAnsi" w:cstheme="minorHAnsi"/>
          <w:color w:val="3F3D41"/>
          <w:sz w:val="22"/>
          <w:szCs w:val="22"/>
        </w:rPr>
        <w:t>. Une réaction virale et une infection viscérale sont associées au syndrome</w:t>
      </w:r>
      <w:r w:rsidR="005B3396">
        <w:rPr>
          <w:rFonts w:asciiTheme="minorHAnsi" w:hAnsiTheme="minorHAnsi" w:cstheme="minorHAnsi"/>
          <w:color w:val="3F3D41"/>
          <w:sz w:val="22"/>
          <w:szCs w:val="22"/>
        </w:rPr>
        <w:t xml:space="preserve"> </w:t>
      </w:r>
      <w:r w:rsidRPr="005B3396">
        <w:rPr>
          <w:rFonts w:asciiTheme="minorHAnsi" w:hAnsiTheme="minorHAnsi" w:cstheme="minorHAnsi"/>
          <w:color w:val="3F3D41"/>
          <w:sz w:val="22"/>
          <w:szCs w:val="22"/>
        </w:rPr>
        <w:t xml:space="preserve">d’hypersensibilité médicamenteuse (DRESS). Le titre d’anticorps viraux et la charge virale sont corrélés à la gravité du DRESS. Au moment de l’établissement du diagnostic, </w:t>
      </w:r>
      <w:proofErr w:type="spellStart"/>
      <w:r w:rsidRPr="005B3396">
        <w:rPr>
          <w:rFonts w:asciiTheme="minorHAnsi" w:hAnsiTheme="minorHAnsi" w:cstheme="minorHAnsi"/>
          <w:color w:val="3F3D41"/>
          <w:sz w:val="22"/>
          <w:szCs w:val="22"/>
        </w:rPr>
        <w:t>lestitres</w:t>
      </w:r>
      <w:proofErr w:type="spellEnd"/>
      <w:r w:rsidRPr="005B3396">
        <w:rPr>
          <w:rFonts w:asciiTheme="minorHAnsi" w:hAnsiTheme="minorHAnsi" w:cstheme="minorHAnsi"/>
          <w:color w:val="3F3D41"/>
          <w:sz w:val="22"/>
          <w:szCs w:val="22"/>
        </w:rPr>
        <w:t xml:space="preserve"> d’anticorps peuvent encore être négatifs et la charge virale peut ne pas présenter d’anomalies. Des diagnostics viraux doivent être réalisés pour les virus suivants : HHV-</w:t>
      </w:r>
      <w:proofErr w:type="gramStart"/>
      <w:r w:rsidRPr="005B3396">
        <w:rPr>
          <w:rFonts w:asciiTheme="minorHAnsi" w:hAnsiTheme="minorHAnsi" w:cstheme="minorHAnsi"/>
          <w:color w:val="3F3D41"/>
          <w:sz w:val="22"/>
          <w:szCs w:val="22"/>
        </w:rPr>
        <w:t>6,HHV</w:t>
      </w:r>
      <w:proofErr w:type="gramEnd"/>
      <w:r w:rsidRPr="005B3396">
        <w:rPr>
          <w:rFonts w:asciiTheme="minorHAnsi" w:hAnsiTheme="minorHAnsi" w:cstheme="minorHAnsi"/>
          <w:color w:val="3F3D41"/>
          <w:sz w:val="22"/>
          <w:szCs w:val="22"/>
        </w:rPr>
        <w:t xml:space="preserve">-7, CMV, EBV. Un traitement antiviral est utile, mais seulement en association avec des corticostéroïdes systémiques. Des rapports de cas très intéressants concernant des exanthèmes </w:t>
      </w:r>
      <w:proofErr w:type="spellStart"/>
      <w:r w:rsidRPr="005B3396">
        <w:rPr>
          <w:rFonts w:asciiTheme="minorHAnsi" w:hAnsiTheme="minorHAnsi" w:cstheme="minorHAnsi"/>
          <w:color w:val="3F3D41"/>
          <w:sz w:val="22"/>
          <w:szCs w:val="22"/>
        </w:rPr>
        <w:t>paraviraux</w:t>
      </w:r>
      <w:proofErr w:type="spellEnd"/>
      <w:r w:rsidRPr="005B3396">
        <w:rPr>
          <w:rFonts w:asciiTheme="minorHAnsi" w:hAnsiTheme="minorHAnsi" w:cstheme="minorHAnsi"/>
          <w:color w:val="3F3D41"/>
          <w:sz w:val="22"/>
          <w:szCs w:val="22"/>
        </w:rPr>
        <w:t xml:space="preserve"> ont été présentés, comme le cas d’un DRESS infantile (Chow ML et al, 2018), d’un syndrome hémorragique de </w:t>
      </w:r>
      <w:proofErr w:type="spellStart"/>
      <w:r w:rsidRPr="005B3396">
        <w:rPr>
          <w:rFonts w:asciiTheme="minorHAnsi" w:hAnsiTheme="minorHAnsi" w:cstheme="minorHAnsi"/>
          <w:color w:val="3F3D41"/>
          <w:sz w:val="22"/>
          <w:szCs w:val="22"/>
        </w:rPr>
        <w:t>Gianotti-Crosti</w:t>
      </w:r>
      <w:proofErr w:type="spellEnd"/>
      <w:r w:rsidRPr="005B3396">
        <w:rPr>
          <w:rFonts w:asciiTheme="minorHAnsi" w:hAnsiTheme="minorHAnsi" w:cstheme="minorHAnsi"/>
          <w:color w:val="3F3D41"/>
          <w:sz w:val="22"/>
          <w:szCs w:val="22"/>
        </w:rPr>
        <w:t xml:space="preserve"> chez un nourrisson d’un mois et demi (Sarma N et al, 2013), d’une réaction de type syndrome de </w:t>
      </w:r>
      <w:proofErr w:type="spellStart"/>
      <w:r w:rsidRPr="005B3396">
        <w:rPr>
          <w:rFonts w:asciiTheme="minorHAnsi" w:hAnsiTheme="minorHAnsi" w:cstheme="minorHAnsi"/>
          <w:color w:val="3F3D41"/>
          <w:sz w:val="22"/>
          <w:szCs w:val="22"/>
        </w:rPr>
        <w:t>Gianotti-Crosti</w:t>
      </w:r>
      <w:proofErr w:type="spellEnd"/>
      <w:r w:rsidRPr="005B3396">
        <w:rPr>
          <w:rFonts w:asciiTheme="minorHAnsi" w:hAnsiTheme="minorHAnsi" w:cstheme="minorHAnsi"/>
          <w:color w:val="3F3D41"/>
          <w:sz w:val="22"/>
          <w:szCs w:val="22"/>
        </w:rPr>
        <w:t xml:space="preserve"> consécutive à un molluscum </w:t>
      </w:r>
      <w:proofErr w:type="spellStart"/>
      <w:r w:rsidRPr="005B3396">
        <w:rPr>
          <w:rFonts w:asciiTheme="minorHAnsi" w:hAnsiTheme="minorHAnsi" w:cstheme="minorHAnsi"/>
          <w:color w:val="3F3D41"/>
          <w:sz w:val="22"/>
          <w:szCs w:val="22"/>
        </w:rPr>
        <w:t>contagiosum</w:t>
      </w:r>
      <w:proofErr w:type="spellEnd"/>
      <w:r w:rsidRPr="005B3396">
        <w:rPr>
          <w:rFonts w:asciiTheme="minorHAnsi" w:hAnsiTheme="minorHAnsi" w:cstheme="minorHAnsi"/>
          <w:color w:val="3F3D41"/>
          <w:sz w:val="22"/>
          <w:szCs w:val="22"/>
        </w:rPr>
        <w:t xml:space="preserve"> (</w:t>
      </w:r>
      <w:proofErr w:type="spellStart"/>
      <w:r w:rsidRPr="005B3396">
        <w:rPr>
          <w:rFonts w:asciiTheme="minorHAnsi" w:hAnsiTheme="minorHAnsi" w:cstheme="minorHAnsi"/>
          <w:color w:val="3F3D41"/>
          <w:sz w:val="22"/>
          <w:szCs w:val="22"/>
        </w:rPr>
        <w:t>Estébanz</w:t>
      </w:r>
      <w:proofErr w:type="spellEnd"/>
      <w:r w:rsidRPr="005B3396">
        <w:rPr>
          <w:rFonts w:asciiTheme="minorHAnsi" w:hAnsiTheme="minorHAnsi" w:cstheme="minorHAnsi"/>
          <w:color w:val="3F3D41"/>
          <w:sz w:val="22"/>
          <w:szCs w:val="22"/>
        </w:rPr>
        <w:t xml:space="preserve"> A, 2020), d’une réaction du virus de l’herpès humain de types 6, 7 et du virus d’Epstein-Barr dans le pityriasis rosé pendant la COVID-19 (2021) et d’un exanthème </w:t>
      </w:r>
      <w:proofErr w:type="spellStart"/>
      <w:r w:rsidRPr="005B3396">
        <w:rPr>
          <w:rFonts w:asciiTheme="minorHAnsi" w:hAnsiTheme="minorHAnsi" w:cstheme="minorHAnsi"/>
          <w:color w:val="3F3D41"/>
          <w:sz w:val="22"/>
          <w:szCs w:val="22"/>
        </w:rPr>
        <w:t>médiothoracique</w:t>
      </w:r>
      <w:proofErr w:type="spellEnd"/>
      <w:r w:rsidRPr="005B3396">
        <w:rPr>
          <w:rFonts w:asciiTheme="minorHAnsi" w:hAnsiTheme="minorHAnsi" w:cstheme="minorHAnsi"/>
          <w:color w:val="3F3D41"/>
          <w:sz w:val="22"/>
          <w:szCs w:val="22"/>
        </w:rPr>
        <w:t xml:space="preserve"> unilatéral (</w:t>
      </w:r>
      <w:proofErr w:type="spellStart"/>
      <w:r w:rsidRPr="005B3396">
        <w:rPr>
          <w:rFonts w:asciiTheme="minorHAnsi" w:hAnsiTheme="minorHAnsi" w:cstheme="minorHAnsi"/>
          <w:color w:val="3F3D41"/>
          <w:sz w:val="22"/>
          <w:szCs w:val="22"/>
        </w:rPr>
        <w:t>Chuh</w:t>
      </w:r>
      <w:proofErr w:type="spellEnd"/>
      <w:r w:rsidRPr="005B3396">
        <w:rPr>
          <w:rFonts w:asciiTheme="minorHAnsi" w:hAnsiTheme="minorHAnsi" w:cstheme="minorHAnsi"/>
          <w:color w:val="3F3D41"/>
          <w:sz w:val="22"/>
          <w:szCs w:val="22"/>
        </w:rPr>
        <w:t xml:space="preserve"> A et al, 2016).Différentes présentations cliniques d’une infection à parvovirus B19 ont été décrites : Érythème infectieux (cause unique), PPGS (peut être provoqué par le parvovirus B19, EBV,CMV, HHV6, </w:t>
      </w:r>
      <w:proofErr w:type="spellStart"/>
      <w:r w:rsidRPr="005B3396">
        <w:rPr>
          <w:rFonts w:asciiTheme="minorHAnsi" w:hAnsiTheme="minorHAnsi" w:cstheme="minorHAnsi"/>
          <w:color w:val="3F3D41"/>
          <w:sz w:val="22"/>
          <w:szCs w:val="22"/>
        </w:rPr>
        <w:t>Coxsackie</w:t>
      </w:r>
      <w:proofErr w:type="spellEnd"/>
      <w:r w:rsidRPr="005B3396">
        <w:rPr>
          <w:rFonts w:asciiTheme="minorHAnsi" w:hAnsiTheme="minorHAnsi" w:cstheme="minorHAnsi"/>
          <w:color w:val="3F3D41"/>
          <w:sz w:val="22"/>
          <w:szCs w:val="22"/>
        </w:rPr>
        <w:t xml:space="preserve"> B6, hépatite B), exanthème pétéchial dans une distribution « en maillot de bain » provoquée par une infection à parvovirus B19 (Huerta-Brogeras M </w:t>
      </w:r>
      <w:proofErr w:type="spellStart"/>
      <w:r w:rsidRPr="005B3396">
        <w:rPr>
          <w:rFonts w:asciiTheme="minorHAnsi" w:hAnsiTheme="minorHAnsi" w:cstheme="minorHAnsi"/>
          <w:color w:val="3F3D41"/>
          <w:sz w:val="22"/>
          <w:szCs w:val="22"/>
        </w:rPr>
        <w:t>etal</w:t>
      </w:r>
      <w:proofErr w:type="spellEnd"/>
      <w:r w:rsidRPr="005B3396">
        <w:rPr>
          <w:rFonts w:asciiTheme="minorHAnsi" w:hAnsiTheme="minorHAnsi" w:cstheme="minorHAnsi"/>
          <w:color w:val="3F3D41"/>
          <w:sz w:val="22"/>
          <w:szCs w:val="22"/>
        </w:rPr>
        <w:t>).</w:t>
      </w:r>
    </w:p>
    <w:p w14:paraId="365198E8" w14:textId="0B27049D" w:rsidR="008361C3" w:rsidRPr="005B3396" w:rsidRDefault="008361C3" w:rsidP="008361C3">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Enfin, des exanthèmes </w:t>
      </w:r>
      <w:proofErr w:type="spellStart"/>
      <w:r w:rsidRPr="005B3396">
        <w:rPr>
          <w:rFonts w:asciiTheme="minorHAnsi" w:hAnsiTheme="minorHAnsi" w:cstheme="minorHAnsi"/>
          <w:color w:val="3F3D41"/>
          <w:sz w:val="22"/>
          <w:szCs w:val="22"/>
        </w:rPr>
        <w:t>paraviraux</w:t>
      </w:r>
      <w:proofErr w:type="spellEnd"/>
      <w:r w:rsidRPr="005B3396">
        <w:rPr>
          <w:rFonts w:asciiTheme="minorHAnsi" w:hAnsiTheme="minorHAnsi" w:cstheme="minorHAnsi"/>
          <w:color w:val="3F3D41"/>
          <w:sz w:val="22"/>
          <w:szCs w:val="22"/>
        </w:rPr>
        <w:t xml:space="preserve"> très intéressants récemment décrits ont été présentés : L’association d’une </w:t>
      </w:r>
      <w:proofErr w:type="spellStart"/>
      <w:r w:rsidRPr="005B3396">
        <w:rPr>
          <w:rFonts w:asciiTheme="minorHAnsi" w:hAnsiTheme="minorHAnsi" w:cstheme="minorHAnsi"/>
          <w:color w:val="3F3D41"/>
          <w:sz w:val="22"/>
          <w:szCs w:val="22"/>
        </w:rPr>
        <w:t>pseudoangiomatose</w:t>
      </w:r>
      <w:proofErr w:type="spellEnd"/>
      <w:r w:rsidRPr="005B3396">
        <w:rPr>
          <w:rFonts w:asciiTheme="minorHAnsi" w:hAnsiTheme="minorHAnsi" w:cstheme="minorHAnsi"/>
          <w:color w:val="3F3D41"/>
          <w:sz w:val="22"/>
          <w:szCs w:val="22"/>
        </w:rPr>
        <w:t xml:space="preserve"> éruptive avec des écho- et des adénovirus (Acta </w:t>
      </w:r>
      <w:proofErr w:type="spellStart"/>
      <w:r w:rsidRPr="005B3396">
        <w:rPr>
          <w:rFonts w:asciiTheme="minorHAnsi" w:hAnsiTheme="minorHAnsi" w:cstheme="minorHAnsi"/>
          <w:color w:val="3F3D41"/>
          <w:sz w:val="22"/>
          <w:szCs w:val="22"/>
        </w:rPr>
        <w:t>Derm</w:t>
      </w:r>
      <w:proofErr w:type="spellEnd"/>
      <w:r w:rsidRPr="005B3396">
        <w:rPr>
          <w:rFonts w:asciiTheme="minorHAnsi" w:hAnsiTheme="minorHAnsi" w:cstheme="minorHAnsi"/>
          <w:color w:val="3F3D41"/>
          <w:sz w:val="22"/>
          <w:szCs w:val="22"/>
        </w:rPr>
        <w:t xml:space="preserve"> </w:t>
      </w:r>
      <w:proofErr w:type="spellStart"/>
      <w:r w:rsidRPr="005B3396">
        <w:rPr>
          <w:rFonts w:asciiTheme="minorHAnsi" w:hAnsiTheme="minorHAnsi" w:cstheme="minorHAnsi"/>
          <w:color w:val="3F3D41"/>
          <w:sz w:val="22"/>
          <w:szCs w:val="22"/>
        </w:rPr>
        <w:t>Venerology</w:t>
      </w:r>
      <w:proofErr w:type="spellEnd"/>
      <w:r w:rsidRPr="005B3396">
        <w:rPr>
          <w:rFonts w:asciiTheme="minorHAnsi" w:hAnsiTheme="minorHAnsi" w:cstheme="minorHAnsi"/>
          <w:color w:val="3F3D41"/>
          <w:sz w:val="22"/>
          <w:szCs w:val="22"/>
        </w:rPr>
        <w:t>, 2017), une angiomatose éruptive déclenchée par la vaccination contre la COVID 19 (</w:t>
      </w:r>
      <w:proofErr w:type="spellStart"/>
      <w:r w:rsidRPr="005B3396">
        <w:rPr>
          <w:rFonts w:asciiTheme="minorHAnsi" w:hAnsiTheme="minorHAnsi" w:cstheme="minorHAnsi"/>
          <w:color w:val="3F3D41"/>
          <w:sz w:val="22"/>
          <w:szCs w:val="22"/>
        </w:rPr>
        <w:t>Shanshai</w:t>
      </w:r>
      <w:proofErr w:type="spellEnd"/>
      <w:r w:rsidRPr="005B3396">
        <w:rPr>
          <w:rFonts w:asciiTheme="minorHAnsi" w:hAnsiTheme="minorHAnsi" w:cstheme="minorHAnsi"/>
          <w:color w:val="3F3D41"/>
          <w:sz w:val="22"/>
          <w:szCs w:val="22"/>
        </w:rPr>
        <w:t xml:space="preserve"> et al, 2022) et une </w:t>
      </w:r>
      <w:proofErr w:type="spellStart"/>
      <w:r w:rsidRPr="005B3396">
        <w:rPr>
          <w:rFonts w:asciiTheme="minorHAnsi" w:hAnsiTheme="minorHAnsi" w:cstheme="minorHAnsi"/>
          <w:color w:val="3F3D41"/>
          <w:sz w:val="22"/>
          <w:szCs w:val="22"/>
        </w:rPr>
        <w:t>hypomélanose</w:t>
      </w:r>
      <w:proofErr w:type="spellEnd"/>
      <w:r w:rsidRPr="005B3396">
        <w:rPr>
          <w:rFonts w:asciiTheme="minorHAnsi" w:hAnsiTheme="minorHAnsi" w:cstheme="minorHAnsi"/>
          <w:color w:val="3F3D41"/>
          <w:sz w:val="22"/>
          <w:szCs w:val="22"/>
        </w:rPr>
        <w:t xml:space="preserve"> éruptive (éruption de macules </w:t>
      </w:r>
      <w:proofErr w:type="spellStart"/>
      <w:r w:rsidRPr="005B3396">
        <w:rPr>
          <w:rFonts w:asciiTheme="minorHAnsi" w:hAnsiTheme="minorHAnsi" w:cstheme="minorHAnsi"/>
          <w:color w:val="3F3D41"/>
          <w:sz w:val="22"/>
          <w:szCs w:val="22"/>
        </w:rPr>
        <w:t>hypopigmentées</w:t>
      </w:r>
      <w:proofErr w:type="spellEnd"/>
      <w:r w:rsidRPr="005B3396">
        <w:rPr>
          <w:rFonts w:asciiTheme="minorHAnsi" w:hAnsiTheme="minorHAnsi" w:cstheme="minorHAnsi"/>
          <w:color w:val="3F3D41"/>
          <w:sz w:val="22"/>
          <w:szCs w:val="22"/>
        </w:rPr>
        <w:t xml:space="preserve"> dans une fratrie, </w:t>
      </w:r>
      <w:proofErr w:type="spellStart"/>
      <w:r w:rsidRPr="005B3396">
        <w:rPr>
          <w:rFonts w:asciiTheme="minorHAnsi" w:hAnsiTheme="minorHAnsi" w:cstheme="minorHAnsi"/>
          <w:color w:val="3F3D41"/>
          <w:sz w:val="22"/>
          <w:szCs w:val="22"/>
        </w:rPr>
        <w:t>Chuh</w:t>
      </w:r>
      <w:proofErr w:type="spellEnd"/>
      <w:r w:rsidRPr="005B3396">
        <w:rPr>
          <w:rFonts w:asciiTheme="minorHAnsi" w:hAnsiTheme="minorHAnsi" w:cstheme="minorHAnsi"/>
          <w:color w:val="3F3D41"/>
          <w:sz w:val="22"/>
          <w:szCs w:val="22"/>
        </w:rPr>
        <w:t>, 2016 ; premier cas d’</w:t>
      </w:r>
      <w:proofErr w:type="spellStart"/>
      <w:r w:rsidRPr="005B3396">
        <w:rPr>
          <w:rFonts w:asciiTheme="minorHAnsi" w:hAnsiTheme="minorHAnsi" w:cstheme="minorHAnsi"/>
          <w:color w:val="3F3D41"/>
          <w:sz w:val="22"/>
          <w:szCs w:val="22"/>
        </w:rPr>
        <w:t>hypomélanose</w:t>
      </w:r>
      <w:proofErr w:type="spellEnd"/>
      <w:r w:rsidRPr="005B3396">
        <w:rPr>
          <w:rFonts w:asciiTheme="minorHAnsi" w:hAnsiTheme="minorHAnsi" w:cstheme="minorHAnsi"/>
          <w:color w:val="3F3D41"/>
          <w:sz w:val="22"/>
          <w:szCs w:val="22"/>
        </w:rPr>
        <w:t xml:space="preserve"> éruptive signalé hors d’Asie, Donne M et al, 2018). </w:t>
      </w:r>
    </w:p>
    <w:p w14:paraId="686779A5" w14:textId="7363C077" w:rsidR="00BA2939" w:rsidRPr="005B3396" w:rsidRDefault="008361C3" w:rsidP="008361C3">
      <w:pPr>
        <w:pStyle w:val="Corpsdetexte"/>
        <w:ind w:left="283"/>
        <w:rPr>
          <w:rFonts w:asciiTheme="minorHAnsi" w:hAnsiTheme="minorHAnsi" w:cstheme="minorHAnsi"/>
          <w:lang w:val="fr-FR"/>
        </w:rPr>
      </w:pPr>
      <w:r w:rsidRPr="005B3396">
        <w:rPr>
          <w:rFonts w:asciiTheme="minorHAnsi" w:hAnsiTheme="minorHAnsi" w:cstheme="minorHAnsi"/>
          <w:color w:val="3F3D41"/>
          <w:lang w:val="fr-FR"/>
        </w:rPr>
        <w:t xml:space="preserve">J’aimerais terminer par une excellente conférence dans le domaine de la </w:t>
      </w:r>
      <w:proofErr w:type="spellStart"/>
      <w:r w:rsidRPr="005B3396">
        <w:rPr>
          <w:rFonts w:asciiTheme="minorHAnsi" w:hAnsiTheme="minorHAnsi" w:cstheme="minorHAnsi"/>
          <w:color w:val="3F3D41"/>
          <w:lang w:val="fr-FR"/>
        </w:rPr>
        <w:t>psychodermatologie</w:t>
      </w:r>
      <w:proofErr w:type="spellEnd"/>
      <w:r w:rsidRPr="005B3396">
        <w:rPr>
          <w:rFonts w:asciiTheme="minorHAnsi" w:hAnsiTheme="minorHAnsi" w:cstheme="minorHAnsi"/>
          <w:color w:val="3F3D41"/>
          <w:lang w:val="fr-FR"/>
        </w:rPr>
        <w:t>.</w:t>
      </w:r>
    </w:p>
    <w:p w14:paraId="64B2A494" w14:textId="652B9F8F" w:rsidR="00BA2939" w:rsidRPr="005B3396" w:rsidRDefault="00BA2939" w:rsidP="00D42D01">
      <w:pPr>
        <w:pStyle w:val="Corpsdetexte"/>
        <w:ind w:left="0"/>
        <w:rPr>
          <w:rFonts w:asciiTheme="minorHAnsi" w:hAnsiTheme="minorHAnsi" w:cstheme="minorHAnsi"/>
          <w:lang w:val="fr-FR"/>
        </w:rPr>
      </w:pPr>
    </w:p>
    <w:p w14:paraId="2B5B0739" w14:textId="77777777" w:rsidR="00C90850" w:rsidRPr="005B3396" w:rsidRDefault="00C90850" w:rsidP="00C90850">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5E30F1F1" w14:textId="77777777" w:rsidR="00C90850" w:rsidRPr="005B3396" w:rsidRDefault="00C90850" w:rsidP="00C90850">
      <w:pPr>
        <w:pStyle w:val="Corpsdetexte"/>
        <w:ind w:left="0"/>
        <w:rPr>
          <w:rFonts w:asciiTheme="minorHAnsi" w:hAnsiTheme="minorHAnsi" w:cstheme="minorHAnsi"/>
          <w:bCs/>
          <w:lang w:val="fr-FR"/>
        </w:rPr>
      </w:pPr>
    </w:p>
    <w:p w14:paraId="16BE9B65" w14:textId="77777777" w:rsidR="00C90850" w:rsidRPr="005B3396" w:rsidRDefault="00C90850" w:rsidP="00C90850">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52354FD2" w14:textId="662B2832" w:rsidR="00C90850" w:rsidRPr="005B3396" w:rsidRDefault="00752675" w:rsidP="00752675">
      <w:pPr>
        <w:pStyle w:val="Titre1"/>
        <w:spacing w:before="0"/>
        <w:rPr>
          <w:rFonts w:asciiTheme="minorHAnsi" w:hAnsiTheme="minorHAnsi" w:cstheme="minorHAnsi"/>
          <w:b w:val="0"/>
          <w:bCs w:val="0"/>
          <w:color w:val="3F3D41"/>
          <w:sz w:val="22"/>
          <w:szCs w:val="22"/>
          <w:lang w:val="fr-FR"/>
        </w:rPr>
      </w:pPr>
      <w:r w:rsidRPr="005B3396">
        <w:rPr>
          <w:rFonts w:asciiTheme="minorHAnsi" w:hAnsiTheme="minorHAnsi" w:cstheme="minorHAnsi"/>
          <w:b w:val="0"/>
          <w:bCs w:val="0"/>
          <w:color w:val="3F3D41"/>
          <w:sz w:val="22"/>
          <w:szCs w:val="22"/>
          <w:lang w:val="fr-FR"/>
        </w:rPr>
        <w:t>Les aspects cliniques</w:t>
      </w:r>
    </w:p>
    <w:p w14:paraId="20B1EE2B" w14:textId="77777777" w:rsidR="00752675" w:rsidRPr="005B3396" w:rsidRDefault="00752675" w:rsidP="00752675">
      <w:pPr>
        <w:pStyle w:val="Titre1"/>
        <w:spacing w:before="0"/>
        <w:rPr>
          <w:rFonts w:asciiTheme="minorHAnsi" w:hAnsiTheme="minorHAnsi" w:cstheme="minorHAnsi"/>
          <w:b w:val="0"/>
          <w:bCs w:val="0"/>
          <w:color w:val="3F3D41"/>
          <w:sz w:val="22"/>
          <w:szCs w:val="22"/>
          <w:lang w:val="fr-FR"/>
        </w:rPr>
      </w:pPr>
    </w:p>
    <w:p w14:paraId="62441FCD" w14:textId="77777777" w:rsidR="00C90850" w:rsidRPr="005B3396" w:rsidRDefault="00C90850" w:rsidP="00C90850">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6A84E69E" w14:textId="58906C78" w:rsidR="00C90850" w:rsidRPr="005B3396" w:rsidRDefault="00752675" w:rsidP="00C90850">
      <w:pPr>
        <w:pStyle w:val="Corpsdetexte"/>
        <w:ind w:left="0"/>
        <w:rPr>
          <w:rFonts w:asciiTheme="minorHAnsi" w:hAnsiTheme="minorHAnsi" w:cstheme="minorHAnsi"/>
          <w:bCs/>
          <w:lang w:val="fr-FR"/>
        </w:rPr>
      </w:pPr>
      <w:r w:rsidRPr="005B3396">
        <w:rPr>
          <w:rFonts w:asciiTheme="minorHAnsi" w:hAnsiTheme="minorHAnsi" w:cstheme="minorHAnsi"/>
          <w:color w:val="3F3D41"/>
          <w:lang w:val="fr-FR"/>
        </w:rPr>
        <w:t xml:space="preserve">Orateur </w:t>
      </w:r>
      <w:r w:rsidR="0043089D" w:rsidRPr="005B3396">
        <w:rPr>
          <w:rFonts w:asciiTheme="minorHAnsi" w:hAnsiTheme="minorHAnsi" w:cstheme="minorHAnsi"/>
          <w:color w:val="3F3D41"/>
          <w:lang w:val="fr-FR"/>
        </w:rPr>
        <w:t>: Uwe</w:t>
      </w:r>
      <w:r w:rsidR="0043089D" w:rsidRPr="005B3396">
        <w:rPr>
          <w:rFonts w:asciiTheme="minorHAnsi" w:hAnsiTheme="minorHAnsi" w:cstheme="minorHAnsi"/>
          <w:color w:val="3F3D41"/>
          <w:spacing w:val="15"/>
          <w:lang w:val="fr-FR"/>
        </w:rPr>
        <w:t xml:space="preserve"> </w:t>
      </w:r>
      <w:proofErr w:type="spellStart"/>
      <w:r w:rsidR="0043089D" w:rsidRPr="005B3396">
        <w:rPr>
          <w:rFonts w:asciiTheme="minorHAnsi" w:hAnsiTheme="minorHAnsi" w:cstheme="minorHAnsi"/>
          <w:color w:val="3F3D41"/>
          <w:lang w:val="fr-FR"/>
        </w:rPr>
        <w:t>Gieler</w:t>
      </w:r>
      <w:proofErr w:type="spellEnd"/>
    </w:p>
    <w:p w14:paraId="079031DD" w14:textId="786F7084" w:rsidR="00C90850" w:rsidRPr="005B3396" w:rsidRDefault="00752675" w:rsidP="00C90850">
      <w:pPr>
        <w:pStyle w:val="Corpsdetexte"/>
        <w:ind w:left="0"/>
        <w:rPr>
          <w:rFonts w:asciiTheme="minorHAnsi" w:hAnsiTheme="minorHAnsi" w:cstheme="minorHAnsi"/>
          <w:bCs/>
          <w:lang w:val="fr-FR"/>
        </w:rPr>
      </w:pPr>
      <w:r w:rsidRPr="005B3396">
        <w:rPr>
          <w:rFonts w:asciiTheme="minorHAnsi" w:hAnsiTheme="minorHAnsi" w:cstheme="minorHAnsi"/>
          <w:bCs/>
          <w:lang w:val="fr-FR"/>
        </w:rPr>
        <w:t>Comptes-rendus rédigés par Dr</w:t>
      </w:r>
      <w:r w:rsidR="00C90850" w:rsidRPr="005B3396">
        <w:rPr>
          <w:rFonts w:asciiTheme="minorHAnsi" w:hAnsiTheme="minorHAnsi" w:cstheme="minorHAnsi"/>
          <w:bCs/>
          <w:lang w:val="fr-FR"/>
        </w:rPr>
        <w:t xml:space="preserve"> </w:t>
      </w:r>
      <w:proofErr w:type="spellStart"/>
      <w:r w:rsidR="00C90850" w:rsidRPr="005B3396">
        <w:rPr>
          <w:rFonts w:asciiTheme="minorHAnsi" w:hAnsiTheme="minorHAnsi" w:cstheme="minorHAnsi"/>
          <w:bCs/>
          <w:lang w:val="fr-FR"/>
        </w:rPr>
        <w:t>Nives</w:t>
      </w:r>
      <w:proofErr w:type="spellEnd"/>
      <w:r w:rsidR="00C90850" w:rsidRPr="005B3396">
        <w:rPr>
          <w:rFonts w:asciiTheme="minorHAnsi" w:hAnsiTheme="minorHAnsi" w:cstheme="minorHAnsi"/>
          <w:bCs/>
          <w:lang w:val="fr-FR"/>
        </w:rPr>
        <w:t xml:space="preserve"> PUSTISEK</w:t>
      </w:r>
    </w:p>
    <w:p w14:paraId="41D5A56E" w14:textId="77777777" w:rsidR="00C90850" w:rsidRPr="005B3396" w:rsidRDefault="00C90850" w:rsidP="00C90850">
      <w:pPr>
        <w:pStyle w:val="Corpsdetexte"/>
        <w:ind w:left="0"/>
        <w:rPr>
          <w:rFonts w:asciiTheme="minorHAnsi" w:hAnsiTheme="minorHAnsi" w:cstheme="minorHAnsi"/>
          <w:bCs/>
          <w:lang w:val="fr-FR"/>
        </w:rPr>
      </w:pPr>
    </w:p>
    <w:p w14:paraId="7B97AC40" w14:textId="099959DA" w:rsidR="00752675" w:rsidRPr="005B3396" w:rsidRDefault="00C90850" w:rsidP="00752675">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04B81315" w14:textId="77777777" w:rsidR="00752675" w:rsidRPr="005B3396" w:rsidRDefault="00752675" w:rsidP="00752675">
      <w:pPr>
        <w:pStyle w:val="Titre2"/>
        <w:spacing w:before="0"/>
        <w:rPr>
          <w:rFonts w:asciiTheme="minorHAnsi" w:hAnsiTheme="minorHAnsi" w:cstheme="minorHAnsi"/>
          <w:color w:val="677C98"/>
          <w:lang w:val="fr-FR"/>
        </w:rPr>
      </w:pPr>
      <w:r w:rsidRPr="005B3396">
        <w:rPr>
          <w:lang w:val="fr-FR"/>
        </w:rPr>
        <w:t xml:space="preserve"> </w:t>
      </w:r>
    </w:p>
    <w:p w14:paraId="398400B9" w14:textId="24C0BB9C" w:rsidR="00752675" w:rsidRPr="005B3396" w:rsidRDefault="00752675" w:rsidP="00752675">
      <w:pPr>
        <w:pStyle w:val="Titre2"/>
        <w:spacing w:before="0"/>
        <w:rPr>
          <w:rFonts w:asciiTheme="minorHAnsi" w:hAnsiTheme="minorHAnsi" w:cstheme="minorHAnsi"/>
          <w:color w:val="677C98"/>
          <w:lang w:val="fr-FR"/>
        </w:rPr>
      </w:pPr>
      <w:r w:rsidRPr="005B3396">
        <w:rPr>
          <w:rFonts w:asciiTheme="minorHAnsi" w:hAnsiTheme="minorHAnsi" w:cstheme="minorHAnsi"/>
          <w:color w:val="677C98"/>
          <w:lang w:val="fr-FR"/>
        </w:rPr>
        <w:t>Arrachage de la peau chez les jeunes – un problème pour les dermatologues ?</w:t>
      </w:r>
    </w:p>
    <w:p w14:paraId="102AE60E" w14:textId="77777777" w:rsidR="00752675" w:rsidRPr="005B3396" w:rsidRDefault="00752675" w:rsidP="00752675">
      <w:pPr>
        <w:pStyle w:val="Default"/>
      </w:pPr>
    </w:p>
    <w:p w14:paraId="58C862BA" w14:textId="77777777" w:rsidR="00752675" w:rsidRPr="005B3396" w:rsidRDefault="00752675" w:rsidP="00752675">
      <w:pPr>
        <w:pStyle w:val="Default"/>
      </w:pPr>
      <w:r w:rsidRPr="005B3396">
        <w:t xml:space="preserve"> </w:t>
      </w:r>
    </w:p>
    <w:p w14:paraId="188D3C92" w14:textId="58B74866" w:rsidR="00752675" w:rsidRPr="005B3396" w:rsidRDefault="00752675" w:rsidP="00752675">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D’après une présentation du Pr Uwe </w:t>
      </w:r>
      <w:proofErr w:type="spellStart"/>
      <w:r w:rsidRPr="005B3396">
        <w:rPr>
          <w:rFonts w:asciiTheme="minorHAnsi" w:hAnsiTheme="minorHAnsi" w:cstheme="minorHAnsi"/>
          <w:color w:val="3F3D41"/>
          <w:lang w:val="fr-FR"/>
        </w:rPr>
        <w:t>Gieler</w:t>
      </w:r>
      <w:proofErr w:type="spellEnd"/>
      <w:r w:rsidRPr="005B3396">
        <w:rPr>
          <w:rFonts w:asciiTheme="minorHAnsi" w:hAnsiTheme="minorHAnsi" w:cstheme="minorHAnsi"/>
          <w:color w:val="3F3D41"/>
          <w:lang w:val="fr-FR"/>
        </w:rPr>
        <w:t xml:space="preserve"> (Allemagne)</w:t>
      </w:r>
    </w:p>
    <w:p w14:paraId="577A7233" w14:textId="710B8DA9" w:rsidR="00BA2939" w:rsidRPr="005B3396" w:rsidRDefault="00752675" w:rsidP="00752675">
      <w:pPr>
        <w:pStyle w:val="Corpsdetexte"/>
        <w:ind w:left="283"/>
        <w:rPr>
          <w:rFonts w:asciiTheme="minorHAnsi" w:hAnsiTheme="minorHAnsi" w:cstheme="minorHAnsi"/>
          <w:lang w:val="fr-FR"/>
        </w:rPr>
      </w:pPr>
      <w:r w:rsidRPr="005B3396">
        <w:rPr>
          <w:rFonts w:asciiTheme="minorHAnsi" w:hAnsiTheme="minorHAnsi" w:cstheme="minorHAnsi"/>
          <w:color w:val="3F3D41"/>
          <w:lang w:val="fr-FR"/>
        </w:rPr>
        <w:t xml:space="preserve">Les troubles de l’arrachage de la peau peuvent s’expliquer par une auto-infliction associée à un comportement obsessionnel ou impulsif. Les symptômes cutanés sont visibles et manifestes. Le patient est conscient de son comportement et accepte d’en parler. Il n’y a pas de sensations au niveau de la peau (arrachage sans symptômes). Le patient a essayé plusieurs fois de modifier son comportement. Des sentiments de honte et de dégoût sont présents. Les lésions cutanées sont essentiellement localisées sur le visage, les bras et la tête. Les critères diagnostiques pour le trouble de l’excoriation (arrachage de la peau) figurent dans le DSM-V (Mai 2013). Les troubles de l’arrachage de la peau comprennent l’excoriation iatrogène, l’onychophagie, l’onychotillomanie, la trichotillomanie, la </w:t>
      </w:r>
      <w:proofErr w:type="spellStart"/>
      <w:r w:rsidRPr="005B3396">
        <w:rPr>
          <w:rFonts w:asciiTheme="minorHAnsi" w:hAnsiTheme="minorHAnsi" w:cstheme="minorHAnsi"/>
          <w:color w:val="3F3D41"/>
          <w:lang w:val="fr-FR"/>
        </w:rPr>
        <w:t>trichtériromanie</w:t>
      </w:r>
      <w:proofErr w:type="spellEnd"/>
      <w:r w:rsidRPr="005B3396">
        <w:rPr>
          <w:rFonts w:asciiTheme="minorHAnsi" w:hAnsiTheme="minorHAnsi" w:cstheme="minorHAnsi"/>
          <w:color w:val="3F3D41"/>
          <w:lang w:val="fr-FR"/>
        </w:rPr>
        <w:t>, le fait de se curer le nez et les oreilles, de se mordre les joues (</w:t>
      </w:r>
      <w:proofErr w:type="spellStart"/>
      <w:r w:rsidRPr="005B3396">
        <w:rPr>
          <w:rFonts w:asciiTheme="minorHAnsi" w:hAnsiTheme="minorHAnsi" w:cstheme="minorHAnsi"/>
          <w:color w:val="3F3D41"/>
          <w:lang w:val="fr-FR"/>
        </w:rPr>
        <w:t>morsicatio</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buccarum</w:t>
      </w:r>
      <w:proofErr w:type="spellEnd"/>
      <w:r w:rsidRPr="005B3396">
        <w:rPr>
          <w:rFonts w:asciiTheme="minorHAnsi" w:hAnsiTheme="minorHAnsi" w:cstheme="minorHAnsi"/>
          <w:color w:val="3F3D41"/>
          <w:lang w:val="fr-FR"/>
        </w:rPr>
        <w:t>), de se mordre les lèvres ou d’arracher les peaux des lèvres, ou encore de faire craquer ses articulations. Il est important de distinguer l’arrachage de la peau d’une pathomimie. La pathomimie reste le plus souvent secrète, le patient ne nous parle pas de la manipulation de sa peau. Le problème de l’arrachage de la peau n’est pas un secret, vous pouvez toujours interroger vos patients qui essayent de mettre fin à ce comportement. La prévalence de l’arrachage de la peau est voisine de 5,4 %. L’arrachage de la peau peut être compulsif ou impulsif. Il convient de les distinguer en raison d’options thérapeutiques différentes. Lorsque l’arrachage de la peau est impulsif, il est important de clarifier le comportement impulsif (journal), les compétences et l’arrêt de l’arrachage impulsif, tandis que dans le cas d’un arrachage de la peau obsessionnel compulsif, il faut clarifier le comportement obsessionnel compulsif (journal), et réduire l’arrachage de la peau par autonomisation positive. Les traitements pratiques pour lutter contre l’arrachage de la peau consistent par exemple à occuper ses mains avec autre chose jusqu’à ce que l’envie irrépressible cesse ou de mettre des gants ; lorsque l’on est tenté d’arracher la peau, à prendre soin de sa peau à la place (par exemple en appliquant une crème hydratante) ; à essayer de différer le besoin de plus en plus longtemps à chaque fois si l’on n’est pas en mesure d’y résister ; à maintenir la peau propre pour éviter les infections ; à rester occupé ; à se débarrasser des pinces, épingles et de tout autre instrument que l’on pourrait être tenté d’utiliser ; à essayer de serrer une balle souple ou de jouer avec de la gomme adhésive à la place. Au début du traitement, décrivez l’arrachage de la peau comme un comportement obsessionnel compulsif ou impulsif et ne donnez pas de conseils simplistes comme « Cessez ce comportement ». Des techniques d’inversion des habitudes et plusieurs sites Internet de traitements en ligne pour l’arrachage de la peau ont été présentés.</w:t>
      </w:r>
    </w:p>
    <w:p w14:paraId="0F7BE84B" w14:textId="49711C82" w:rsidR="00BA2939" w:rsidRPr="005B3396" w:rsidRDefault="00BA2939" w:rsidP="00D42D01">
      <w:pPr>
        <w:pStyle w:val="Corpsdetexte"/>
        <w:ind w:left="0"/>
        <w:rPr>
          <w:rFonts w:asciiTheme="minorHAnsi" w:hAnsiTheme="minorHAnsi" w:cstheme="minorHAnsi"/>
          <w:lang w:val="fr-FR"/>
        </w:rPr>
      </w:pPr>
    </w:p>
    <w:p w14:paraId="5470E915" w14:textId="77777777" w:rsidR="00C90850" w:rsidRPr="005B3396" w:rsidRDefault="00C90850" w:rsidP="00C90850">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0AAAB7BA" w14:textId="77777777" w:rsidR="00C90850" w:rsidRPr="005B3396" w:rsidRDefault="00C90850" w:rsidP="00C90850">
      <w:pPr>
        <w:pStyle w:val="Corpsdetexte"/>
        <w:ind w:left="0"/>
        <w:rPr>
          <w:rFonts w:asciiTheme="minorHAnsi" w:hAnsiTheme="minorHAnsi" w:cstheme="minorHAnsi"/>
          <w:bCs/>
          <w:lang w:val="fr-FR"/>
        </w:rPr>
      </w:pPr>
    </w:p>
    <w:p w14:paraId="52572007" w14:textId="77777777" w:rsidR="00C90850" w:rsidRPr="005B3396" w:rsidRDefault="00C90850" w:rsidP="00C90850">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7AF619F8" w14:textId="36647BAF" w:rsidR="00DA67E6" w:rsidRPr="005B3396" w:rsidRDefault="00DA67E6" w:rsidP="00DA67E6">
      <w:pPr>
        <w:pStyle w:val="Titre1"/>
        <w:spacing w:before="0"/>
        <w:rPr>
          <w:rFonts w:asciiTheme="minorHAnsi" w:hAnsiTheme="minorHAnsi" w:cstheme="minorHAnsi"/>
          <w:b w:val="0"/>
          <w:bCs w:val="0"/>
          <w:sz w:val="22"/>
          <w:szCs w:val="22"/>
          <w:lang w:val="fr-FR"/>
        </w:rPr>
      </w:pPr>
      <w:proofErr w:type="spellStart"/>
      <w:r w:rsidRPr="005B3396">
        <w:rPr>
          <w:rFonts w:asciiTheme="minorHAnsi" w:hAnsiTheme="minorHAnsi" w:cstheme="minorHAnsi"/>
          <w:b w:val="0"/>
          <w:bCs w:val="0"/>
          <w:color w:val="3F3D41"/>
          <w:sz w:val="22"/>
          <w:szCs w:val="22"/>
          <w:lang w:val="fr-FR"/>
        </w:rPr>
        <w:t>Mosaic</w:t>
      </w:r>
      <w:r w:rsidR="00752675" w:rsidRPr="005B3396">
        <w:rPr>
          <w:rFonts w:asciiTheme="minorHAnsi" w:hAnsiTheme="minorHAnsi" w:cstheme="minorHAnsi"/>
          <w:b w:val="0"/>
          <w:bCs w:val="0"/>
          <w:color w:val="3F3D41"/>
          <w:sz w:val="22"/>
          <w:szCs w:val="22"/>
          <w:lang w:val="fr-FR"/>
        </w:rPr>
        <w:t>ï</w:t>
      </w:r>
      <w:r w:rsidRPr="005B3396">
        <w:rPr>
          <w:rFonts w:asciiTheme="minorHAnsi" w:hAnsiTheme="minorHAnsi" w:cstheme="minorHAnsi"/>
          <w:b w:val="0"/>
          <w:bCs w:val="0"/>
          <w:color w:val="3F3D41"/>
          <w:sz w:val="22"/>
          <w:szCs w:val="22"/>
          <w:lang w:val="fr-FR"/>
        </w:rPr>
        <w:t>sm</w:t>
      </w:r>
      <w:r w:rsidR="00752675" w:rsidRPr="005B3396">
        <w:rPr>
          <w:rFonts w:asciiTheme="minorHAnsi" w:hAnsiTheme="minorHAnsi" w:cstheme="minorHAnsi"/>
          <w:b w:val="0"/>
          <w:bCs w:val="0"/>
          <w:color w:val="3F3D41"/>
          <w:sz w:val="22"/>
          <w:szCs w:val="22"/>
          <w:lang w:val="fr-FR"/>
        </w:rPr>
        <w:t>e</w:t>
      </w:r>
      <w:proofErr w:type="spellEnd"/>
    </w:p>
    <w:p w14:paraId="5A84B60E" w14:textId="77777777" w:rsidR="00C90850" w:rsidRPr="005B3396" w:rsidRDefault="00C90850" w:rsidP="00C90850">
      <w:pPr>
        <w:pStyle w:val="Corpsdetexte"/>
        <w:ind w:left="0"/>
        <w:rPr>
          <w:rFonts w:asciiTheme="minorHAnsi" w:hAnsiTheme="minorHAnsi" w:cstheme="minorHAnsi"/>
          <w:bCs/>
          <w:lang w:val="fr-FR"/>
        </w:rPr>
      </w:pPr>
    </w:p>
    <w:p w14:paraId="30491293" w14:textId="77777777" w:rsidR="00C90850" w:rsidRPr="005B3396" w:rsidRDefault="00C90850" w:rsidP="00C90850">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69EF80CD" w14:textId="6E5EAFB8" w:rsidR="00DA67E6" w:rsidRPr="005B3396" w:rsidRDefault="00752675" w:rsidP="00DA67E6">
      <w:pPr>
        <w:pStyle w:val="Titre2"/>
        <w:spacing w:before="0"/>
        <w:rPr>
          <w:rFonts w:asciiTheme="minorHAnsi" w:hAnsiTheme="minorHAnsi" w:cstheme="minorHAnsi"/>
          <w:b w:val="0"/>
          <w:bCs w:val="0"/>
          <w:lang w:val="fr-FR"/>
        </w:rPr>
      </w:pPr>
      <w:r w:rsidRPr="005B3396">
        <w:rPr>
          <w:rFonts w:asciiTheme="minorHAnsi" w:hAnsiTheme="minorHAnsi" w:cstheme="minorHAnsi"/>
          <w:b w:val="0"/>
          <w:bCs w:val="0"/>
          <w:lang w:val="fr-FR"/>
        </w:rPr>
        <w:t xml:space="preserve">Orateur </w:t>
      </w:r>
      <w:r w:rsidR="00DA67E6" w:rsidRPr="005B3396">
        <w:rPr>
          <w:rFonts w:asciiTheme="minorHAnsi" w:hAnsiTheme="minorHAnsi" w:cstheme="minorHAnsi"/>
          <w:b w:val="0"/>
          <w:bCs w:val="0"/>
          <w:lang w:val="fr-FR"/>
        </w:rPr>
        <w:t>: P</w:t>
      </w:r>
      <w:r w:rsidRPr="005B3396">
        <w:rPr>
          <w:rFonts w:asciiTheme="minorHAnsi" w:hAnsiTheme="minorHAnsi" w:cstheme="minorHAnsi"/>
          <w:b w:val="0"/>
          <w:bCs w:val="0"/>
          <w:lang w:val="fr-FR"/>
        </w:rPr>
        <w:t>r</w:t>
      </w:r>
      <w:r w:rsidR="00DA67E6" w:rsidRPr="005B3396">
        <w:rPr>
          <w:rFonts w:asciiTheme="minorHAnsi" w:hAnsiTheme="minorHAnsi" w:cstheme="minorHAnsi"/>
          <w:b w:val="0"/>
          <w:bCs w:val="0"/>
          <w:spacing w:val="15"/>
          <w:lang w:val="fr-FR"/>
        </w:rPr>
        <w:t xml:space="preserve"> </w:t>
      </w:r>
      <w:r w:rsidR="00DA67E6" w:rsidRPr="005B3396">
        <w:rPr>
          <w:rFonts w:asciiTheme="minorHAnsi" w:hAnsiTheme="minorHAnsi" w:cstheme="minorHAnsi"/>
          <w:b w:val="0"/>
          <w:bCs w:val="0"/>
          <w:lang w:val="fr-FR"/>
        </w:rPr>
        <w:t>Rudolf</w:t>
      </w:r>
      <w:r w:rsidR="00DA67E6" w:rsidRPr="005B3396">
        <w:rPr>
          <w:rFonts w:asciiTheme="minorHAnsi" w:hAnsiTheme="minorHAnsi" w:cstheme="minorHAnsi"/>
          <w:b w:val="0"/>
          <w:bCs w:val="0"/>
          <w:spacing w:val="15"/>
          <w:lang w:val="fr-FR"/>
        </w:rPr>
        <w:t xml:space="preserve"> </w:t>
      </w:r>
      <w:proofErr w:type="spellStart"/>
      <w:r w:rsidR="00DA67E6" w:rsidRPr="005B3396">
        <w:rPr>
          <w:rFonts w:asciiTheme="minorHAnsi" w:hAnsiTheme="minorHAnsi" w:cstheme="minorHAnsi"/>
          <w:b w:val="0"/>
          <w:bCs w:val="0"/>
          <w:lang w:val="fr-FR"/>
        </w:rPr>
        <w:t>Happle</w:t>
      </w:r>
      <w:proofErr w:type="spellEnd"/>
    </w:p>
    <w:p w14:paraId="6C91E98C" w14:textId="38A6F82C" w:rsidR="00C90850" w:rsidRPr="005B3396" w:rsidRDefault="00752675" w:rsidP="00C90850">
      <w:pPr>
        <w:pStyle w:val="Corpsdetexte"/>
        <w:ind w:left="0"/>
        <w:rPr>
          <w:rFonts w:asciiTheme="minorHAnsi" w:hAnsiTheme="minorHAnsi" w:cstheme="minorHAnsi"/>
          <w:bCs/>
          <w:lang w:val="fr-FR"/>
        </w:rPr>
      </w:pPr>
      <w:r w:rsidRPr="005B3396">
        <w:rPr>
          <w:rFonts w:asciiTheme="minorHAnsi" w:hAnsiTheme="minorHAnsi" w:cstheme="minorHAnsi"/>
          <w:bCs/>
          <w:lang w:val="fr-FR"/>
        </w:rPr>
        <w:t>Comptes-rendus rédigés par Pr</w:t>
      </w:r>
      <w:r w:rsidR="00C90850" w:rsidRPr="005B3396">
        <w:rPr>
          <w:rFonts w:asciiTheme="minorHAnsi" w:hAnsiTheme="minorHAnsi" w:cstheme="minorHAnsi"/>
          <w:bCs/>
          <w:lang w:val="fr-FR"/>
        </w:rPr>
        <w:t xml:space="preserve"> </w:t>
      </w:r>
      <w:proofErr w:type="spellStart"/>
      <w:r w:rsidR="00C90850" w:rsidRPr="005B3396">
        <w:rPr>
          <w:rFonts w:asciiTheme="minorHAnsi" w:hAnsiTheme="minorHAnsi" w:cstheme="minorHAnsi"/>
          <w:bCs/>
          <w:lang w:val="fr-FR"/>
        </w:rPr>
        <w:t>Ivelina</w:t>
      </w:r>
      <w:proofErr w:type="spellEnd"/>
      <w:r w:rsidR="00C90850" w:rsidRPr="005B3396">
        <w:rPr>
          <w:rFonts w:asciiTheme="minorHAnsi" w:hAnsiTheme="minorHAnsi" w:cstheme="minorHAnsi"/>
          <w:bCs/>
          <w:lang w:val="fr-FR"/>
        </w:rPr>
        <w:t xml:space="preserve"> YORDANOVA</w:t>
      </w:r>
    </w:p>
    <w:p w14:paraId="34B99CC4" w14:textId="77777777" w:rsidR="00C90850" w:rsidRPr="005B3396" w:rsidRDefault="00C90850" w:rsidP="00C90850">
      <w:pPr>
        <w:pStyle w:val="Corpsdetexte"/>
        <w:ind w:left="0"/>
        <w:rPr>
          <w:rFonts w:asciiTheme="minorHAnsi" w:hAnsiTheme="minorHAnsi" w:cstheme="minorHAnsi"/>
          <w:bCs/>
          <w:lang w:val="fr-FR"/>
        </w:rPr>
      </w:pPr>
    </w:p>
    <w:p w14:paraId="4FBFDD40" w14:textId="77777777" w:rsidR="00C90850" w:rsidRPr="005B3396" w:rsidRDefault="00C90850" w:rsidP="00C90850">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3692655B" w14:textId="76496C6C" w:rsidR="00DA67E6" w:rsidRPr="005B3396" w:rsidRDefault="00DA67E6" w:rsidP="00752675">
      <w:pPr>
        <w:pStyle w:val="Default"/>
        <w:rPr>
          <w:rFonts w:asciiTheme="minorHAnsi" w:hAnsiTheme="minorHAnsi" w:cstheme="minorHAnsi"/>
          <w:color w:val="3F3D41"/>
          <w:sz w:val="22"/>
          <w:szCs w:val="22"/>
        </w:rPr>
      </w:pPr>
      <w:r w:rsidRPr="005B3396">
        <w:rPr>
          <w:rFonts w:asciiTheme="minorHAnsi" w:hAnsiTheme="minorHAnsi" w:cstheme="minorHAnsi"/>
          <w:noProof/>
        </w:rPr>
        <w:drawing>
          <wp:anchor distT="0" distB="0" distL="0" distR="0" simplePos="0" relativeHeight="251621888" behindDoc="0" locked="0" layoutInCell="1" allowOverlap="1" wp14:anchorId="6735E969" wp14:editId="7D8E8426">
            <wp:simplePos x="0" y="0"/>
            <wp:positionH relativeFrom="page">
              <wp:posOffset>1230872</wp:posOffset>
            </wp:positionH>
            <wp:positionV relativeFrom="paragraph">
              <wp:posOffset>99526</wp:posOffset>
            </wp:positionV>
            <wp:extent cx="624840" cy="833120"/>
            <wp:effectExtent l="0" t="0" r="3810" b="508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624840" cy="833120"/>
                    </a:xfrm>
                    <a:prstGeom prst="rect">
                      <a:avLst/>
                    </a:prstGeom>
                  </pic:spPr>
                </pic:pic>
              </a:graphicData>
            </a:graphic>
            <wp14:sizeRelH relativeFrom="margin">
              <wp14:pctWidth>0</wp14:pctWidth>
            </wp14:sizeRelH>
            <wp14:sizeRelV relativeFrom="margin">
              <wp14:pctHeight>0</wp14:pctHeight>
            </wp14:sizeRelV>
          </wp:anchor>
        </w:drawing>
      </w:r>
      <w:r w:rsidRPr="005B3396">
        <w:rPr>
          <w:rFonts w:asciiTheme="minorHAnsi" w:hAnsiTheme="minorHAnsi" w:cstheme="minorHAnsi"/>
          <w:noProof/>
        </w:rPr>
        <w:drawing>
          <wp:anchor distT="0" distB="0" distL="0" distR="0" simplePos="0" relativeHeight="251607552" behindDoc="0" locked="0" layoutInCell="1" allowOverlap="1" wp14:anchorId="5C2CED09" wp14:editId="1FF5E98C">
            <wp:simplePos x="0" y="0"/>
            <wp:positionH relativeFrom="page">
              <wp:posOffset>559636</wp:posOffset>
            </wp:positionH>
            <wp:positionV relativeFrom="paragraph">
              <wp:posOffset>97412</wp:posOffset>
            </wp:positionV>
            <wp:extent cx="640080" cy="853440"/>
            <wp:effectExtent l="0" t="0" r="7620" b="381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40080" cy="853440"/>
                    </a:xfrm>
                    <a:prstGeom prst="rect">
                      <a:avLst/>
                    </a:prstGeom>
                  </pic:spPr>
                </pic:pic>
              </a:graphicData>
            </a:graphic>
            <wp14:sizeRelH relativeFrom="margin">
              <wp14:pctWidth>0</wp14:pctWidth>
            </wp14:sizeRelH>
            <wp14:sizeRelV relativeFrom="margin">
              <wp14:pctHeight>0</wp14:pctHeight>
            </wp14:sizeRelV>
          </wp:anchor>
        </w:drawing>
      </w:r>
      <w:r w:rsidR="00752675" w:rsidRPr="005B3396">
        <w:rPr>
          <w:rFonts w:asciiTheme="minorHAnsi" w:hAnsiTheme="minorHAnsi" w:cstheme="minorHAnsi"/>
          <w:color w:val="3F3D41"/>
          <w:sz w:val="22"/>
          <w:szCs w:val="22"/>
        </w:rPr>
        <w:t xml:space="preserve">Le 20 mai 2022, après 2 ans de pandémie, la ravissante ville cosmopolite de Munich, située au </w:t>
      </w:r>
      <w:r w:rsidR="005B3396" w:rsidRPr="005B3396">
        <w:rPr>
          <w:rFonts w:asciiTheme="minorHAnsi" w:hAnsiTheme="minorHAnsi" w:cstheme="minorHAnsi"/>
          <w:color w:val="3F3D41"/>
          <w:sz w:val="22"/>
          <w:szCs w:val="22"/>
        </w:rPr>
        <w:t>cœur</w:t>
      </w:r>
      <w:r w:rsidR="00752675" w:rsidRPr="005B3396">
        <w:rPr>
          <w:rFonts w:asciiTheme="minorHAnsi" w:hAnsiTheme="minorHAnsi" w:cstheme="minorHAnsi"/>
          <w:color w:val="3F3D41"/>
          <w:sz w:val="22"/>
          <w:szCs w:val="22"/>
        </w:rPr>
        <w:t xml:space="preserve"> de la Bavière, a accueilli un événement remarquable : le 21e congrès de l’Association européenne de dermatologie pédiatrique.</w:t>
      </w:r>
    </w:p>
    <w:p w14:paraId="1594BDDD" w14:textId="77777777" w:rsidR="00752675" w:rsidRPr="005B3396" w:rsidRDefault="00752675" w:rsidP="00752675">
      <w:pPr>
        <w:pStyle w:val="Default"/>
      </w:pPr>
    </w:p>
    <w:p w14:paraId="295CD1E0" w14:textId="233824A8" w:rsidR="00DA67E6" w:rsidRPr="005B3396" w:rsidRDefault="00DA67E6" w:rsidP="00D42D01">
      <w:pPr>
        <w:pStyle w:val="Corpsdetexte"/>
        <w:ind w:right="552"/>
        <w:rPr>
          <w:rFonts w:asciiTheme="minorHAnsi" w:hAnsiTheme="minorHAnsi" w:cstheme="minorHAnsi"/>
          <w:color w:val="3F3D41"/>
          <w:lang w:val="fr-FR"/>
        </w:rPr>
      </w:pPr>
      <w:r w:rsidRPr="005B3396">
        <w:rPr>
          <w:rFonts w:asciiTheme="minorHAnsi" w:hAnsiTheme="minorHAnsi" w:cstheme="minorHAnsi"/>
          <w:i/>
          <w:iCs/>
          <w:color w:val="FF0000"/>
          <w:lang w:val="fr-FR"/>
        </w:rPr>
        <w:lastRenderedPageBreak/>
        <w:t xml:space="preserve">Media </w:t>
      </w:r>
      <w:proofErr w:type="gramStart"/>
      <w:r w:rsidRPr="005B3396">
        <w:rPr>
          <w:rFonts w:asciiTheme="minorHAnsi" w:hAnsiTheme="minorHAnsi" w:cstheme="minorHAnsi"/>
          <w:i/>
          <w:iCs/>
          <w:color w:val="FF0000"/>
          <w:lang w:val="fr-FR"/>
        </w:rPr>
        <w:t>1:</w:t>
      </w:r>
      <w:proofErr w:type="gramEnd"/>
      <w:r w:rsidRPr="005B3396">
        <w:rPr>
          <w:rFonts w:asciiTheme="minorHAnsi" w:hAnsiTheme="minorHAnsi" w:cstheme="minorHAnsi"/>
          <w:color w:val="FF0000"/>
          <w:lang w:val="fr-FR"/>
        </w:rPr>
        <w:t xml:space="preserve"> </w:t>
      </w:r>
      <w:hyperlink r:id="rId8" w:history="1">
        <w:r w:rsidRPr="005B3396">
          <w:rPr>
            <w:rStyle w:val="Lienhypertexte"/>
            <w:rFonts w:asciiTheme="minorHAnsi" w:hAnsiTheme="minorHAnsi" w:cstheme="minorHAnsi"/>
            <w:lang w:val="fr-FR"/>
          </w:rPr>
          <w:t>https://dam.naos.com/fr/element?id=93041</w:t>
        </w:r>
      </w:hyperlink>
    </w:p>
    <w:p w14:paraId="4DECE88F" w14:textId="5EC5C509" w:rsidR="00DA67E6" w:rsidRPr="005B3396" w:rsidRDefault="00DA67E6" w:rsidP="00D42D01">
      <w:pPr>
        <w:pStyle w:val="Corpsdetexte"/>
        <w:ind w:right="552"/>
        <w:rPr>
          <w:rFonts w:asciiTheme="minorHAnsi" w:hAnsiTheme="minorHAnsi" w:cstheme="minorHAnsi"/>
          <w:i/>
          <w:iCs/>
          <w:color w:val="FF0000"/>
          <w:lang w:val="fr-FR"/>
        </w:rPr>
      </w:pPr>
      <w:r w:rsidRPr="005B3396">
        <w:rPr>
          <w:rFonts w:asciiTheme="minorHAnsi" w:hAnsiTheme="minorHAnsi" w:cstheme="minorHAnsi"/>
          <w:i/>
          <w:iCs/>
          <w:color w:val="FF0000"/>
          <w:lang w:val="fr-FR"/>
        </w:rPr>
        <w:t xml:space="preserve">Media </w:t>
      </w:r>
      <w:proofErr w:type="gramStart"/>
      <w:r w:rsidRPr="005B3396">
        <w:rPr>
          <w:rFonts w:asciiTheme="minorHAnsi" w:hAnsiTheme="minorHAnsi" w:cstheme="minorHAnsi"/>
          <w:i/>
          <w:iCs/>
          <w:color w:val="FF0000"/>
          <w:lang w:val="fr-FR"/>
        </w:rPr>
        <w:t>2:</w:t>
      </w:r>
      <w:proofErr w:type="gramEnd"/>
      <w:r w:rsidRPr="005B3396">
        <w:rPr>
          <w:rFonts w:asciiTheme="minorHAnsi" w:hAnsiTheme="minorHAnsi" w:cstheme="minorHAnsi"/>
          <w:i/>
          <w:iCs/>
          <w:color w:val="FF0000"/>
          <w:lang w:val="fr-FR"/>
        </w:rPr>
        <w:t xml:space="preserve"> </w:t>
      </w:r>
      <w:hyperlink r:id="rId9" w:history="1">
        <w:r w:rsidRPr="005B3396">
          <w:rPr>
            <w:rStyle w:val="Lienhypertexte"/>
            <w:rFonts w:asciiTheme="minorHAnsi" w:hAnsiTheme="minorHAnsi" w:cstheme="minorHAnsi"/>
            <w:i/>
            <w:iCs/>
            <w:lang w:val="fr-FR"/>
          </w:rPr>
          <w:t>https://dam.naos.com/fr/element?id=93044</w:t>
        </w:r>
      </w:hyperlink>
    </w:p>
    <w:p w14:paraId="4FE02777" w14:textId="77777777" w:rsidR="00DA67E6" w:rsidRPr="005B3396" w:rsidRDefault="00DA67E6" w:rsidP="00D42D01">
      <w:pPr>
        <w:pStyle w:val="Corpsdetexte"/>
        <w:ind w:right="552"/>
        <w:rPr>
          <w:rFonts w:asciiTheme="minorHAnsi" w:hAnsiTheme="minorHAnsi" w:cstheme="minorHAnsi"/>
          <w:color w:val="3F3D41"/>
          <w:lang w:val="fr-FR"/>
        </w:rPr>
      </w:pPr>
    </w:p>
    <w:p w14:paraId="1DE16958" w14:textId="77777777" w:rsidR="00752675" w:rsidRPr="005B3396" w:rsidRDefault="00752675" w:rsidP="00752675">
      <w:pPr>
        <w:pStyle w:val="Default"/>
      </w:pPr>
    </w:p>
    <w:p w14:paraId="6B930F7C" w14:textId="77777777" w:rsidR="00752675" w:rsidRPr="005B3396" w:rsidRDefault="00752675" w:rsidP="00752675">
      <w:pPr>
        <w:pStyle w:val="Default"/>
      </w:pPr>
      <w:r w:rsidRPr="005B3396">
        <w:t xml:space="preserve"> </w:t>
      </w:r>
    </w:p>
    <w:p w14:paraId="03C602EF" w14:textId="29F96213" w:rsidR="00752675" w:rsidRPr="005B3396" w:rsidRDefault="00752675" w:rsidP="00752675">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L’événement a été officiellement inauguré par la présidente de l’association, le professeur Veronica </w:t>
      </w:r>
      <w:proofErr w:type="spellStart"/>
      <w:r w:rsidRPr="005B3396">
        <w:rPr>
          <w:rFonts w:asciiTheme="minorHAnsi" w:hAnsiTheme="minorHAnsi" w:cstheme="minorHAnsi"/>
          <w:color w:val="3F3D41"/>
          <w:sz w:val="22"/>
          <w:szCs w:val="22"/>
        </w:rPr>
        <w:t>Kinsler</w:t>
      </w:r>
      <w:proofErr w:type="spellEnd"/>
      <w:r w:rsidRPr="005B3396">
        <w:rPr>
          <w:rFonts w:asciiTheme="minorHAnsi" w:hAnsiTheme="minorHAnsi" w:cstheme="minorHAnsi"/>
          <w:color w:val="3F3D41"/>
          <w:sz w:val="22"/>
          <w:szCs w:val="22"/>
        </w:rPr>
        <w:t xml:space="preserve">, et le professeur Andreas </w:t>
      </w:r>
      <w:proofErr w:type="spellStart"/>
      <w:r w:rsidRPr="005B3396">
        <w:rPr>
          <w:rFonts w:asciiTheme="minorHAnsi" w:hAnsiTheme="minorHAnsi" w:cstheme="minorHAnsi"/>
          <w:color w:val="3F3D41"/>
          <w:sz w:val="22"/>
          <w:szCs w:val="22"/>
        </w:rPr>
        <w:t>Wollenberg</w:t>
      </w:r>
      <w:proofErr w:type="spellEnd"/>
      <w:r w:rsidRPr="005B3396">
        <w:rPr>
          <w:rFonts w:asciiTheme="minorHAnsi" w:hAnsiTheme="minorHAnsi" w:cstheme="minorHAnsi"/>
          <w:color w:val="3F3D41"/>
          <w:sz w:val="22"/>
          <w:szCs w:val="22"/>
        </w:rPr>
        <w:t>, président du comité d’organisation local de l’événement à Munich.</w:t>
      </w:r>
    </w:p>
    <w:p w14:paraId="5E6B3A1A" w14:textId="77777777" w:rsidR="00752675" w:rsidRPr="005B3396" w:rsidRDefault="00752675" w:rsidP="00752675">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Un beau programme en perspective avec 6 conférences plénières et 16 sessions thématiques, animées par les plus grands experts mondiaux en dermatologie pédiatrique. </w:t>
      </w:r>
    </w:p>
    <w:p w14:paraId="52A0E8E3" w14:textId="5F342EFE" w:rsidR="00752675" w:rsidRPr="005B3396" w:rsidRDefault="00752675" w:rsidP="00752675">
      <w:pPr>
        <w:pStyle w:val="Default"/>
        <w:ind w:left="283"/>
        <w:rPr>
          <w:rFonts w:asciiTheme="minorHAnsi" w:hAnsiTheme="minorHAnsi" w:cstheme="minorHAnsi"/>
          <w:color w:val="3F3D41"/>
          <w:sz w:val="22"/>
          <w:szCs w:val="22"/>
        </w:rPr>
      </w:pPr>
      <w:r w:rsidRPr="005B3396">
        <w:rPr>
          <w:rFonts w:asciiTheme="minorHAnsi" w:hAnsiTheme="minorHAnsi" w:cstheme="minorHAnsi"/>
          <w:color w:val="3F3D41"/>
          <w:sz w:val="22"/>
          <w:szCs w:val="22"/>
        </w:rPr>
        <w:t xml:space="preserve">Pour donner le coup d’envoi de cette rencontre scientifique, la première des six conférences plénières était présentée par le brillant professeur Rudolf </w:t>
      </w:r>
      <w:proofErr w:type="spellStart"/>
      <w:r w:rsidRPr="005B3396">
        <w:rPr>
          <w:rFonts w:asciiTheme="minorHAnsi" w:hAnsiTheme="minorHAnsi" w:cstheme="minorHAnsi"/>
          <w:color w:val="3F3D41"/>
          <w:sz w:val="22"/>
          <w:szCs w:val="22"/>
        </w:rPr>
        <w:t>Happle</w:t>
      </w:r>
      <w:proofErr w:type="spellEnd"/>
      <w:r w:rsidRPr="005B3396">
        <w:rPr>
          <w:rFonts w:asciiTheme="minorHAnsi" w:hAnsiTheme="minorHAnsi" w:cstheme="minorHAnsi"/>
          <w:color w:val="3F3D41"/>
          <w:sz w:val="22"/>
          <w:szCs w:val="22"/>
        </w:rPr>
        <w:t xml:space="preserve">, qui a choisi de commencer par aborder le thème du </w:t>
      </w:r>
      <w:proofErr w:type="spellStart"/>
      <w:r w:rsidRPr="005B3396">
        <w:rPr>
          <w:rFonts w:asciiTheme="minorHAnsi" w:hAnsiTheme="minorHAnsi" w:cstheme="minorHAnsi"/>
          <w:color w:val="3F3D41"/>
          <w:sz w:val="22"/>
          <w:szCs w:val="22"/>
        </w:rPr>
        <w:t>mosaïcisme</w:t>
      </w:r>
      <w:proofErr w:type="spellEnd"/>
      <w:r w:rsidRPr="005B3396">
        <w:rPr>
          <w:rFonts w:asciiTheme="minorHAnsi" w:hAnsiTheme="minorHAnsi" w:cstheme="minorHAnsi"/>
          <w:color w:val="3F3D41"/>
          <w:sz w:val="22"/>
          <w:szCs w:val="22"/>
        </w:rPr>
        <w:t>.</w:t>
      </w:r>
    </w:p>
    <w:p w14:paraId="41631995" w14:textId="1E7573F5" w:rsidR="00BA2939" w:rsidRPr="005B3396" w:rsidRDefault="00752675" w:rsidP="00752675">
      <w:pPr>
        <w:pStyle w:val="Corpsdetexte"/>
        <w:ind w:left="283"/>
        <w:rPr>
          <w:rFonts w:asciiTheme="minorHAnsi" w:hAnsiTheme="minorHAnsi" w:cstheme="minorHAnsi"/>
          <w:color w:val="3F3D41"/>
          <w:lang w:val="fr-FR"/>
        </w:rPr>
      </w:pPr>
      <w:r w:rsidRPr="005B3396">
        <w:rPr>
          <w:rFonts w:asciiTheme="minorHAnsi" w:hAnsiTheme="minorHAnsi" w:cstheme="minorHAnsi"/>
          <w:color w:val="3F3D41"/>
          <w:lang w:val="fr-FR"/>
        </w:rPr>
        <w:t xml:space="preserve">Au cours de son exposé, le professeur </w:t>
      </w:r>
      <w:proofErr w:type="spellStart"/>
      <w:r w:rsidRPr="005B3396">
        <w:rPr>
          <w:rFonts w:asciiTheme="minorHAnsi" w:hAnsiTheme="minorHAnsi" w:cstheme="minorHAnsi"/>
          <w:color w:val="3F3D41"/>
          <w:lang w:val="fr-FR"/>
        </w:rPr>
        <w:t>Happle</w:t>
      </w:r>
      <w:proofErr w:type="spellEnd"/>
      <w:r w:rsidRPr="005B3396">
        <w:rPr>
          <w:rFonts w:asciiTheme="minorHAnsi" w:hAnsiTheme="minorHAnsi" w:cstheme="minorHAnsi"/>
          <w:color w:val="3F3D41"/>
          <w:lang w:val="fr-FR"/>
        </w:rPr>
        <w:t xml:space="preserve"> a proposé une nouvelle catégorie de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segmentaire cutané : le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monoclonal </w:t>
      </w:r>
      <w:proofErr w:type="spellStart"/>
      <w:r w:rsidRPr="005B3396">
        <w:rPr>
          <w:rFonts w:asciiTheme="minorHAnsi" w:hAnsiTheme="minorHAnsi" w:cstheme="minorHAnsi"/>
          <w:color w:val="3F3D41"/>
          <w:lang w:val="fr-FR"/>
        </w:rPr>
        <w:t>biallélique</w:t>
      </w:r>
      <w:proofErr w:type="spellEnd"/>
      <w:r w:rsidRPr="005B3396">
        <w:rPr>
          <w:rFonts w:asciiTheme="minorHAnsi" w:hAnsiTheme="minorHAnsi" w:cstheme="minorHAnsi"/>
          <w:color w:val="3F3D41"/>
          <w:lang w:val="fr-FR"/>
        </w:rPr>
        <w:t xml:space="preserve"> segmentaire isolé. Il a indiqué que différentes formes de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cutané ont été identifiées selon des traits autosomiques dominants et caractérisés par des tumeurs cutanées multiples telles que la neurofibromatose 1 ou la </w:t>
      </w:r>
      <w:proofErr w:type="spellStart"/>
      <w:r w:rsidRPr="005B3396">
        <w:rPr>
          <w:rFonts w:asciiTheme="minorHAnsi" w:hAnsiTheme="minorHAnsi" w:cstheme="minorHAnsi"/>
          <w:color w:val="3F3D41"/>
          <w:lang w:val="fr-FR"/>
        </w:rPr>
        <w:t>cylindromatose</w:t>
      </w:r>
      <w:proofErr w:type="spellEnd"/>
      <w:r w:rsidRPr="005B3396">
        <w:rPr>
          <w:rFonts w:asciiTheme="minorHAnsi" w:hAnsiTheme="minorHAnsi" w:cstheme="minorHAnsi"/>
          <w:color w:val="3F3D41"/>
          <w:lang w:val="fr-FR"/>
        </w:rPr>
        <w:t xml:space="preserve">, entre autres. Les lésions disséminées proviennent de nombreux événements postzygotiques distincts de perte d’hétérozygotie. Dans le cas du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segmentaire simple, une nouvelle mutation postzygotique très précoce donne naissance à une zone segmentaire qui, en raison de différents facteurs secondaires, développera ultérieurement de multiples tumeurs </w:t>
      </w:r>
      <w:proofErr w:type="spellStart"/>
      <w:r w:rsidRPr="005B3396">
        <w:rPr>
          <w:rFonts w:asciiTheme="minorHAnsi" w:hAnsiTheme="minorHAnsi" w:cstheme="minorHAnsi"/>
          <w:color w:val="3F3D41"/>
          <w:lang w:val="fr-FR"/>
        </w:rPr>
        <w:t>bialléliques</w:t>
      </w:r>
      <w:proofErr w:type="spellEnd"/>
      <w:r w:rsidRPr="005B3396">
        <w:rPr>
          <w:rFonts w:asciiTheme="minorHAnsi" w:hAnsiTheme="minorHAnsi" w:cstheme="minorHAnsi"/>
          <w:color w:val="3F3D41"/>
          <w:lang w:val="fr-FR"/>
        </w:rPr>
        <w:t xml:space="preserve">. Durant sa présentation, le professeur </w:t>
      </w:r>
      <w:proofErr w:type="spellStart"/>
      <w:r w:rsidRPr="005B3396">
        <w:rPr>
          <w:rFonts w:asciiTheme="minorHAnsi" w:hAnsiTheme="minorHAnsi" w:cstheme="minorHAnsi"/>
          <w:color w:val="3F3D41"/>
          <w:lang w:val="fr-FR"/>
        </w:rPr>
        <w:t>Happle</w:t>
      </w:r>
      <w:proofErr w:type="spellEnd"/>
      <w:r w:rsidRPr="005B3396">
        <w:rPr>
          <w:rFonts w:asciiTheme="minorHAnsi" w:hAnsiTheme="minorHAnsi" w:cstheme="minorHAnsi"/>
          <w:color w:val="3F3D41"/>
          <w:lang w:val="fr-FR"/>
        </w:rPr>
        <w:t xml:space="preserve"> a mis l’accent sur une autre catégorie inhabituelle de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biallélique</w:t>
      </w:r>
      <w:proofErr w:type="spellEnd"/>
      <w:r w:rsidRPr="005B3396">
        <w:rPr>
          <w:rFonts w:asciiTheme="minorHAnsi" w:hAnsiTheme="minorHAnsi" w:cstheme="minorHAnsi"/>
          <w:color w:val="3F3D41"/>
          <w:lang w:val="fr-FR"/>
        </w:rPr>
        <w:t xml:space="preserve"> segmentaire, liée aux troubles cutanés autosomiques dominants, dans lesquels les lésions se développent à la suite de deux mutations précoces impliquant les deux allèles d’un gène donné. Cette nouvelle catégorie apparaît toujours de manière sporadique. Le professeur </w:t>
      </w:r>
      <w:proofErr w:type="spellStart"/>
      <w:r w:rsidRPr="005B3396">
        <w:rPr>
          <w:rFonts w:asciiTheme="minorHAnsi" w:hAnsiTheme="minorHAnsi" w:cstheme="minorHAnsi"/>
          <w:color w:val="3F3D41"/>
          <w:lang w:val="fr-FR"/>
        </w:rPr>
        <w:t>Happle</w:t>
      </w:r>
      <w:proofErr w:type="spellEnd"/>
      <w:r w:rsidRPr="005B3396">
        <w:rPr>
          <w:rFonts w:asciiTheme="minorHAnsi" w:hAnsiTheme="minorHAnsi" w:cstheme="minorHAnsi"/>
          <w:color w:val="3F3D41"/>
          <w:lang w:val="fr-FR"/>
        </w:rPr>
        <w:t xml:space="preserve"> et le professeur </w:t>
      </w:r>
      <w:proofErr w:type="spellStart"/>
      <w:r w:rsidRPr="005B3396">
        <w:rPr>
          <w:rFonts w:asciiTheme="minorHAnsi" w:hAnsiTheme="minorHAnsi" w:cstheme="minorHAnsi"/>
          <w:color w:val="3F3D41"/>
          <w:lang w:val="fr-FR"/>
        </w:rPr>
        <w:t>Torello</w:t>
      </w:r>
      <w:proofErr w:type="spellEnd"/>
      <w:r w:rsidRPr="005B3396">
        <w:rPr>
          <w:rFonts w:asciiTheme="minorHAnsi" w:hAnsiTheme="minorHAnsi" w:cstheme="minorHAnsi"/>
          <w:color w:val="3F3D41"/>
          <w:lang w:val="fr-FR"/>
        </w:rPr>
        <w:t xml:space="preserve"> proposent de la</w:t>
      </w:r>
      <w:r w:rsid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baptiser «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monoclonal </w:t>
      </w:r>
      <w:proofErr w:type="spellStart"/>
      <w:r w:rsidRPr="005B3396">
        <w:rPr>
          <w:rFonts w:asciiTheme="minorHAnsi" w:hAnsiTheme="minorHAnsi" w:cstheme="minorHAnsi"/>
          <w:color w:val="3F3D41"/>
          <w:lang w:val="fr-FR"/>
        </w:rPr>
        <w:t>biallélique</w:t>
      </w:r>
      <w:proofErr w:type="spellEnd"/>
      <w:r w:rsidRPr="005B3396">
        <w:rPr>
          <w:rFonts w:asciiTheme="minorHAnsi" w:hAnsiTheme="minorHAnsi" w:cstheme="minorHAnsi"/>
          <w:color w:val="3F3D41"/>
          <w:lang w:val="fr-FR"/>
        </w:rPr>
        <w:t xml:space="preserve"> segmentaire isolé ». Le cas du neurofibrome isolé de grande taille, généralement de type plexiforme, en est un exemple éloquent. En général, des tumeurs volumineuses de ce type apparaissent chez des patients présentant des caractéristiques typiques de NF1 et sont donc considérées comme la manifestation d’un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superposé. Cependant, il existe de nombreux rapports concernant des neurofibromes sporadiques de grande taille sans aucune autre </w:t>
      </w:r>
      <w:proofErr w:type="spellStart"/>
      <w:r w:rsidRPr="005B3396">
        <w:rPr>
          <w:rFonts w:asciiTheme="minorHAnsi" w:hAnsiTheme="minorHAnsi" w:cstheme="minorHAnsi"/>
          <w:color w:val="3F3D41"/>
          <w:lang w:val="fr-FR"/>
        </w:rPr>
        <w:t>lésiondisséminée</w:t>
      </w:r>
      <w:proofErr w:type="spellEnd"/>
      <w:r w:rsidRPr="005B3396">
        <w:rPr>
          <w:rFonts w:asciiTheme="minorHAnsi" w:hAnsiTheme="minorHAnsi" w:cstheme="minorHAnsi"/>
          <w:color w:val="3F3D41"/>
          <w:lang w:val="fr-FR"/>
        </w:rPr>
        <w:t xml:space="preserve"> de NF1, tels que des neurofibromes ordinaires, des macules café au lait ou des taches de rousseur axillaires, en l’absence de toute caractéristique de NF1 chez les membres de la famille. Jusqu’à présent, il était difficile d’expliquer l’apparition sporadique de ces neurofibromes isolés de grande taille. Selon le professeur </w:t>
      </w:r>
      <w:proofErr w:type="spellStart"/>
      <w:r w:rsidRPr="005B3396">
        <w:rPr>
          <w:rFonts w:asciiTheme="minorHAnsi" w:hAnsiTheme="minorHAnsi" w:cstheme="minorHAnsi"/>
          <w:color w:val="3F3D41"/>
          <w:lang w:val="fr-FR"/>
        </w:rPr>
        <w:t>Happle</w:t>
      </w:r>
      <w:proofErr w:type="spellEnd"/>
      <w:r w:rsidRPr="005B3396">
        <w:rPr>
          <w:rFonts w:asciiTheme="minorHAnsi" w:hAnsiTheme="minorHAnsi" w:cstheme="minorHAnsi"/>
          <w:color w:val="3F3D41"/>
          <w:lang w:val="fr-FR"/>
        </w:rPr>
        <w:t xml:space="preserve">, ces cas pourraient être le reflet d’un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segmentaire monoclonal isolé à deux foyers. À un stade précoce du développement, une mutation postzygotique de la NF1 peut être rapidement suivie d’un second événement mutationnel impliquant le même clone cellulaire. Il est important de comprendre que le deuxième événement mutationnel postzygotique, qui entraîne la perte de l’allèle de type sauvage correspondant, doit avoir eu lieu avant ou autour de l’implantation du blastocyste. Dans le cas contraire, une manifestation segmentaire ne serait plus possible, comme on peut le déduire de schémas mosaïques analogues reflétant l’inactivation de X. Le professeur </w:t>
      </w:r>
      <w:proofErr w:type="spellStart"/>
      <w:r w:rsidRPr="005B3396">
        <w:rPr>
          <w:rFonts w:asciiTheme="minorHAnsi" w:hAnsiTheme="minorHAnsi" w:cstheme="minorHAnsi"/>
          <w:color w:val="3F3D41"/>
          <w:lang w:val="fr-FR"/>
        </w:rPr>
        <w:t>Happle</w:t>
      </w:r>
      <w:proofErr w:type="spellEnd"/>
      <w:r w:rsidRPr="005B3396">
        <w:rPr>
          <w:rFonts w:asciiTheme="minorHAnsi" w:hAnsiTheme="minorHAnsi" w:cstheme="minorHAnsi"/>
          <w:color w:val="3F3D41"/>
          <w:lang w:val="fr-FR"/>
        </w:rPr>
        <w:t xml:space="preserve"> insiste sur </w:t>
      </w:r>
      <w:proofErr w:type="spellStart"/>
      <w:r w:rsidRPr="005B3396">
        <w:rPr>
          <w:rFonts w:asciiTheme="minorHAnsi" w:hAnsiTheme="minorHAnsi" w:cstheme="minorHAnsi"/>
          <w:color w:val="3F3D41"/>
          <w:lang w:val="fr-FR"/>
        </w:rPr>
        <w:t>lecaractère</w:t>
      </w:r>
      <w:proofErr w:type="spellEnd"/>
      <w:r w:rsidRPr="005B3396">
        <w:rPr>
          <w:rFonts w:asciiTheme="minorHAnsi" w:hAnsiTheme="minorHAnsi" w:cstheme="minorHAnsi"/>
          <w:color w:val="3F3D41"/>
          <w:lang w:val="fr-FR"/>
        </w:rPr>
        <w:t xml:space="preserve"> monoclonal du deuxième trait, qui contraste avec le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segmentaire simple des troubles cutanés </w:t>
      </w:r>
      <w:proofErr w:type="spellStart"/>
      <w:r w:rsidRPr="005B3396">
        <w:rPr>
          <w:rFonts w:asciiTheme="minorHAnsi" w:hAnsiTheme="minorHAnsi" w:cstheme="minorHAnsi"/>
          <w:color w:val="3F3D41"/>
          <w:lang w:val="fr-FR"/>
        </w:rPr>
        <w:t>bialléliques</w:t>
      </w:r>
      <w:proofErr w:type="spellEnd"/>
      <w:r w:rsidRPr="005B3396">
        <w:rPr>
          <w:rFonts w:asciiTheme="minorHAnsi" w:hAnsiTheme="minorHAnsi" w:cstheme="minorHAnsi"/>
          <w:color w:val="3F3D41"/>
          <w:lang w:val="fr-FR"/>
        </w:rPr>
        <w:t xml:space="preserve"> tels que la neurofibromatose, où les </w:t>
      </w:r>
      <w:r w:rsidR="008A1B0E" w:rsidRPr="005B3396">
        <w:rPr>
          <w:rFonts w:asciiTheme="minorHAnsi" w:hAnsiTheme="minorHAnsi" w:cstheme="minorHAnsi"/>
          <w:color w:val="3F3D41"/>
          <w:lang w:val="fr-FR"/>
        </w:rPr>
        <w:t>lésions</w:t>
      </w:r>
      <w:r w:rsidRPr="005B3396">
        <w:rPr>
          <w:rFonts w:asciiTheme="minorHAnsi" w:hAnsiTheme="minorHAnsi" w:cstheme="minorHAnsi"/>
          <w:color w:val="3F3D41"/>
          <w:lang w:val="fr-FR"/>
        </w:rPr>
        <w:t xml:space="preserve"> cliniques ont tendance à provenir de nombreux traits secondaires différents et dérivent donc de clones cellulaires différents. Il faut également distinguer cette nouvelle catégorie du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segmentaire simple des troubles cutanés </w:t>
      </w:r>
      <w:proofErr w:type="spellStart"/>
      <w:r w:rsidRPr="005B3396">
        <w:rPr>
          <w:rFonts w:asciiTheme="minorHAnsi" w:hAnsiTheme="minorHAnsi" w:cstheme="minorHAnsi"/>
          <w:color w:val="3F3D41"/>
          <w:lang w:val="fr-FR"/>
        </w:rPr>
        <w:t>monoalléliques</w:t>
      </w:r>
      <w:proofErr w:type="spellEnd"/>
      <w:r w:rsidRPr="005B3396">
        <w:rPr>
          <w:rFonts w:asciiTheme="minorHAnsi" w:hAnsiTheme="minorHAnsi" w:cstheme="minorHAnsi"/>
          <w:color w:val="3F3D41"/>
          <w:lang w:val="fr-FR"/>
        </w:rPr>
        <w:t xml:space="preserve"> tels que l’ichtyose </w:t>
      </w:r>
      <w:proofErr w:type="spellStart"/>
      <w:r w:rsidRPr="005B3396">
        <w:rPr>
          <w:rFonts w:asciiTheme="minorHAnsi" w:hAnsiTheme="minorHAnsi" w:cstheme="minorHAnsi"/>
          <w:color w:val="3F3D41"/>
          <w:lang w:val="fr-FR"/>
        </w:rPr>
        <w:t>kératinopathique</w:t>
      </w:r>
      <w:proofErr w:type="spellEnd"/>
      <w:r w:rsidRPr="005B3396">
        <w:rPr>
          <w:rFonts w:asciiTheme="minorHAnsi" w:hAnsiTheme="minorHAnsi" w:cstheme="minorHAnsi"/>
          <w:color w:val="3F3D41"/>
          <w:lang w:val="fr-FR"/>
        </w:rPr>
        <w:t xml:space="preserve"> de </w:t>
      </w:r>
      <w:proofErr w:type="spellStart"/>
      <w:r w:rsidRPr="005B3396">
        <w:rPr>
          <w:rFonts w:asciiTheme="minorHAnsi" w:hAnsiTheme="minorHAnsi" w:cstheme="minorHAnsi"/>
          <w:color w:val="3F3D41"/>
          <w:lang w:val="fr-FR"/>
        </w:rPr>
        <w:t>Brocq</w:t>
      </w:r>
      <w:proofErr w:type="spellEnd"/>
      <w:r w:rsidRPr="005B3396">
        <w:rPr>
          <w:rFonts w:asciiTheme="minorHAnsi" w:hAnsiTheme="minorHAnsi" w:cstheme="minorHAnsi"/>
          <w:color w:val="3F3D41"/>
          <w:lang w:val="fr-FR"/>
        </w:rPr>
        <w:t xml:space="preserve"> et Siemens, où les cellules mutantes affectées ne sont</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porteuses que d’un seul trait. En outre, le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gonadosomatique</w:t>
      </w:r>
      <w:proofErr w:type="spellEnd"/>
      <w:r w:rsidRPr="005B3396">
        <w:rPr>
          <w:rFonts w:asciiTheme="minorHAnsi" w:hAnsiTheme="minorHAnsi" w:cstheme="minorHAnsi"/>
          <w:color w:val="3F3D41"/>
          <w:lang w:val="fr-FR"/>
        </w:rPr>
        <w:t xml:space="preserve"> ne peut être exclu dans les deux autres catégories. Le professeur </w:t>
      </w:r>
      <w:proofErr w:type="spellStart"/>
      <w:r w:rsidRPr="005B3396">
        <w:rPr>
          <w:rFonts w:asciiTheme="minorHAnsi" w:hAnsiTheme="minorHAnsi" w:cstheme="minorHAnsi"/>
          <w:color w:val="3F3D41"/>
          <w:lang w:val="fr-FR"/>
        </w:rPr>
        <w:t>Happle</w:t>
      </w:r>
      <w:proofErr w:type="spellEnd"/>
      <w:r w:rsidRPr="005B3396">
        <w:rPr>
          <w:rFonts w:asciiTheme="minorHAnsi" w:hAnsiTheme="minorHAnsi" w:cstheme="minorHAnsi"/>
          <w:color w:val="3F3D41"/>
          <w:lang w:val="fr-FR"/>
        </w:rPr>
        <w:t xml:space="preserve"> a indiqué que ces patients couraient le risque de donner naissance à un enfant atteint d’une ichtyose </w:t>
      </w:r>
      <w:proofErr w:type="spellStart"/>
      <w:r w:rsidRPr="005B3396">
        <w:rPr>
          <w:rFonts w:asciiTheme="minorHAnsi" w:hAnsiTheme="minorHAnsi" w:cstheme="minorHAnsi"/>
          <w:color w:val="3F3D41"/>
          <w:lang w:val="fr-FR"/>
        </w:rPr>
        <w:t>kératinopathique</w:t>
      </w:r>
      <w:proofErr w:type="spellEnd"/>
      <w:r w:rsidRPr="005B3396">
        <w:rPr>
          <w:rFonts w:asciiTheme="minorHAnsi" w:hAnsiTheme="minorHAnsi" w:cstheme="minorHAnsi"/>
          <w:color w:val="3F3D41"/>
          <w:lang w:val="fr-FR"/>
        </w:rPr>
        <w:t xml:space="preserve"> de Siemens à part entière, en raison de la possibilité d’un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gonadosomatique</w:t>
      </w:r>
      <w:proofErr w:type="spellEnd"/>
      <w:r w:rsidRPr="005B3396">
        <w:rPr>
          <w:rFonts w:asciiTheme="minorHAnsi" w:hAnsiTheme="minorHAnsi" w:cstheme="minorHAnsi"/>
          <w:color w:val="3F3D41"/>
          <w:lang w:val="fr-FR"/>
        </w:rPr>
        <w:t xml:space="preserve">. Il a également présenté deux cas similaires rares de maladie de Hailey-Hailey à début infantile segmentaire et de nævus épidermoïde </w:t>
      </w:r>
      <w:proofErr w:type="spellStart"/>
      <w:r w:rsidRPr="005B3396">
        <w:rPr>
          <w:rFonts w:asciiTheme="minorHAnsi" w:hAnsiTheme="minorHAnsi" w:cstheme="minorHAnsi"/>
          <w:color w:val="3F3D41"/>
          <w:lang w:val="fr-FR"/>
        </w:rPr>
        <w:t>acantholytique</w:t>
      </w:r>
      <w:proofErr w:type="spellEnd"/>
      <w:r w:rsidRPr="005B3396">
        <w:rPr>
          <w:rFonts w:asciiTheme="minorHAnsi" w:hAnsiTheme="minorHAnsi" w:cstheme="minorHAnsi"/>
          <w:color w:val="3F3D41"/>
          <w:lang w:val="fr-FR"/>
        </w:rPr>
        <w:t xml:space="preserve"> et kératodermie palmoplantaire, comme exemples de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superposé.</w:t>
      </w:r>
    </w:p>
    <w:p w14:paraId="6502D00C" w14:textId="77777777" w:rsidR="00752675" w:rsidRPr="005B3396" w:rsidRDefault="00752675" w:rsidP="00752675">
      <w:pPr>
        <w:pStyle w:val="Corpsdetexte"/>
        <w:ind w:left="0"/>
        <w:rPr>
          <w:rFonts w:asciiTheme="minorHAnsi" w:hAnsiTheme="minorHAnsi" w:cstheme="minorHAnsi"/>
          <w:lang w:val="fr-FR"/>
        </w:rPr>
      </w:pPr>
    </w:p>
    <w:p w14:paraId="1806FDCB" w14:textId="0CEE32D5" w:rsidR="00DA67E6" w:rsidRPr="005B3396" w:rsidRDefault="00DA67E6" w:rsidP="00D42D01">
      <w:pPr>
        <w:pStyle w:val="Corpsdetexte"/>
        <w:ind w:left="0"/>
        <w:rPr>
          <w:rFonts w:asciiTheme="minorHAnsi" w:hAnsiTheme="minorHAnsi" w:cstheme="minorHAnsi"/>
          <w:lang w:val="fr-FR"/>
        </w:rPr>
      </w:pPr>
      <w:r w:rsidRPr="005B3396">
        <w:rPr>
          <w:rFonts w:asciiTheme="minorHAnsi" w:hAnsiTheme="minorHAnsi" w:cstheme="minorHAnsi"/>
          <w:noProof/>
          <w:lang w:val="fr-FR"/>
        </w:rPr>
        <w:drawing>
          <wp:inline distT="0" distB="0" distL="0" distR="0" wp14:anchorId="74E704B1" wp14:editId="72FC3CBE">
            <wp:extent cx="1010652" cy="1128981"/>
            <wp:effectExtent l="0" t="0" r="0" b="0"/>
            <wp:docPr id="72" name="Image 72" descr="Une image contenant texte, personne, intérieur,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Une image contenant texte, personne, intérieur, debou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612" cy="1134522"/>
                    </a:xfrm>
                    <a:prstGeom prst="rect">
                      <a:avLst/>
                    </a:prstGeom>
                    <a:noFill/>
                    <a:ln>
                      <a:noFill/>
                    </a:ln>
                  </pic:spPr>
                </pic:pic>
              </a:graphicData>
            </a:graphic>
          </wp:inline>
        </w:drawing>
      </w:r>
    </w:p>
    <w:p w14:paraId="297CC5EF" w14:textId="2C647772" w:rsidR="00DA67E6" w:rsidRPr="005B3396" w:rsidRDefault="000B021C" w:rsidP="00D42D01">
      <w:pPr>
        <w:pStyle w:val="Corpsdetexte"/>
        <w:ind w:left="0"/>
        <w:rPr>
          <w:rFonts w:asciiTheme="minorHAnsi" w:hAnsiTheme="minorHAnsi" w:cstheme="minorHAnsi"/>
          <w:color w:val="FF0000"/>
          <w:lang w:val="fr-FR"/>
        </w:rPr>
      </w:pPr>
      <w:proofErr w:type="gramStart"/>
      <w:r w:rsidRPr="005B3396">
        <w:rPr>
          <w:rFonts w:asciiTheme="minorHAnsi" w:hAnsiTheme="minorHAnsi" w:cstheme="minorHAnsi"/>
          <w:i/>
          <w:iCs/>
          <w:color w:val="FF0000"/>
          <w:lang w:val="fr-FR"/>
        </w:rPr>
        <w:lastRenderedPageBreak/>
        <w:t>Media:</w:t>
      </w:r>
      <w:proofErr w:type="gramEnd"/>
      <w:r w:rsidRPr="005B3396">
        <w:rPr>
          <w:rFonts w:asciiTheme="minorHAnsi" w:hAnsiTheme="minorHAnsi" w:cstheme="minorHAnsi"/>
          <w:color w:val="FF0000"/>
          <w:lang w:val="fr-FR"/>
        </w:rPr>
        <w:t xml:space="preserve"> </w:t>
      </w:r>
      <w:hyperlink r:id="rId11" w:history="1">
        <w:r w:rsidRPr="005B3396">
          <w:rPr>
            <w:rStyle w:val="Lienhypertexte"/>
            <w:rFonts w:asciiTheme="minorHAnsi" w:hAnsiTheme="minorHAnsi" w:cstheme="minorHAnsi"/>
            <w:lang w:val="fr-FR"/>
          </w:rPr>
          <w:t>https://dam.naos.com/fr/element?id=93038</w:t>
        </w:r>
      </w:hyperlink>
    </w:p>
    <w:p w14:paraId="56FBE215" w14:textId="77777777" w:rsidR="000B021C" w:rsidRPr="005B3396" w:rsidRDefault="000B021C" w:rsidP="00D42D01">
      <w:pPr>
        <w:pStyle w:val="Corpsdetexte"/>
        <w:ind w:left="0"/>
        <w:rPr>
          <w:rFonts w:asciiTheme="minorHAnsi" w:hAnsiTheme="minorHAnsi" w:cstheme="minorHAnsi"/>
          <w:lang w:val="fr-FR"/>
        </w:rPr>
      </w:pPr>
    </w:p>
    <w:p w14:paraId="567DBAAE" w14:textId="025E24F5" w:rsidR="00BA2939" w:rsidRPr="005B3396" w:rsidRDefault="00000000" w:rsidP="00DA67E6">
      <w:pPr>
        <w:pStyle w:val="Corpsdetexte"/>
        <w:ind w:right="2803"/>
        <w:rPr>
          <w:rFonts w:asciiTheme="minorHAnsi" w:hAnsiTheme="minorHAnsi" w:cstheme="minorHAnsi"/>
          <w:color w:val="3F3D41"/>
          <w:lang w:val="fr-FR"/>
        </w:rPr>
      </w:pPr>
      <w:r w:rsidRPr="005B3396">
        <w:rPr>
          <w:rFonts w:asciiTheme="minorHAnsi" w:hAnsiTheme="minorHAnsi" w:cstheme="minorHAnsi"/>
          <w:color w:val="3F3D41"/>
          <w:lang w:val="fr-FR"/>
        </w:rPr>
        <w:t>Assoc.</w:t>
      </w:r>
      <w:r w:rsidRPr="005B3396">
        <w:rPr>
          <w:rFonts w:asciiTheme="minorHAnsi" w:hAnsiTheme="minorHAnsi" w:cstheme="minorHAnsi"/>
          <w:color w:val="3F3D41"/>
          <w:spacing w:val="9"/>
          <w:lang w:val="fr-FR"/>
        </w:rPr>
        <w:t xml:space="preserve"> </w:t>
      </w:r>
      <w:r w:rsidRPr="005B3396">
        <w:rPr>
          <w:rFonts w:asciiTheme="minorHAnsi" w:hAnsiTheme="minorHAnsi" w:cstheme="minorHAnsi"/>
          <w:color w:val="3F3D41"/>
          <w:lang w:val="fr-FR"/>
        </w:rPr>
        <w:t>P</w:t>
      </w:r>
      <w:r w:rsidR="00752675" w:rsidRPr="005B3396">
        <w:rPr>
          <w:rFonts w:asciiTheme="minorHAnsi" w:hAnsiTheme="minorHAnsi" w:cstheme="minorHAnsi"/>
          <w:color w:val="3F3D41"/>
          <w:lang w:val="fr-FR"/>
        </w:rPr>
        <w:t>r</w:t>
      </w:r>
      <w:r w:rsidRPr="005B3396">
        <w:rPr>
          <w:rFonts w:asciiTheme="minorHAnsi" w:hAnsiTheme="minorHAnsi" w:cstheme="minorHAnsi"/>
          <w:color w:val="3F3D41"/>
          <w:spacing w:val="10"/>
          <w:lang w:val="fr-FR"/>
        </w:rPr>
        <w:t xml:space="preserve"> </w:t>
      </w:r>
      <w:r w:rsidRPr="005B3396">
        <w:rPr>
          <w:rFonts w:asciiTheme="minorHAnsi" w:hAnsiTheme="minorHAnsi" w:cstheme="minorHAnsi"/>
          <w:color w:val="3F3D41"/>
          <w:lang w:val="fr-FR"/>
        </w:rPr>
        <w:t>I.</w:t>
      </w:r>
      <w:r w:rsidRPr="005B3396">
        <w:rPr>
          <w:rFonts w:asciiTheme="minorHAnsi" w:hAnsiTheme="minorHAnsi" w:cstheme="minorHAnsi"/>
          <w:color w:val="3F3D41"/>
          <w:spacing w:val="10"/>
          <w:lang w:val="fr-FR"/>
        </w:rPr>
        <w:t xml:space="preserve"> </w:t>
      </w:r>
      <w:proofErr w:type="spellStart"/>
      <w:r w:rsidRPr="005B3396">
        <w:rPr>
          <w:rFonts w:asciiTheme="minorHAnsi" w:hAnsiTheme="minorHAnsi" w:cstheme="minorHAnsi"/>
          <w:color w:val="3F3D41"/>
          <w:lang w:val="fr-FR"/>
        </w:rPr>
        <w:t>Yordanova</w:t>
      </w:r>
      <w:proofErr w:type="spellEnd"/>
      <w:r w:rsidRPr="005B3396">
        <w:rPr>
          <w:rFonts w:asciiTheme="minorHAnsi" w:hAnsiTheme="minorHAnsi" w:cstheme="minorHAnsi"/>
          <w:color w:val="3F3D41"/>
          <w:spacing w:val="10"/>
          <w:lang w:val="fr-FR"/>
        </w:rPr>
        <w:t xml:space="preserve"> </w:t>
      </w:r>
      <w:r w:rsidRPr="005B3396">
        <w:rPr>
          <w:rFonts w:asciiTheme="minorHAnsi" w:hAnsiTheme="minorHAnsi" w:cstheme="minorHAnsi"/>
          <w:color w:val="3F3D41"/>
          <w:lang w:val="fr-FR"/>
        </w:rPr>
        <w:t>and</w:t>
      </w:r>
      <w:r w:rsidRPr="005B3396">
        <w:rPr>
          <w:rFonts w:asciiTheme="minorHAnsi" w:hAnsiTheme="minorHAnsi" w:cstheme="minorHAnsi"/>
          <w:color w:val="3F3D41"/>
          <w:spacing w:val="10"/>
          <w:lang w:val="fr-FR"/>
        </w:rPr>
        <w:t xml:space="preserve"> </w:t>
      </w:r>
      <w:r w:rsidRPr="005B3396">
        <w:rPr>
          <w:rFonts w:asciiTheme="minorHAnsi" w:hAnsiTheme="minorHAnsi" w:cstheme="minorHAnsi"/>
          <w:color w:val="3F3D41"/>
          <w:lang w:val="fr-FR"/>
        </w:rPr>
        <w:t>Pr</w:t>
      </w:r>
      <w:r w:rsidRPr="005B3396">
        <w:rPr>
          <w:rFonts w:asciiTheme="minorHAnsi" w:hAnsiTheme="minorHAnsi" w:cstheme="minorHAnsi"/>
          <w:color w:val="3F3D41"/>
          <w:spacing w:val="10"/>
          <w:lang w:val="fr-FR"/>
        </w:rPr>
        <w:t xml:space="preserve"> </w:t>
      </w:r>
      <w:r w:rsidRPr="005B3396">
        <w:rPr>
          <w:rFonts w:asciiTheme="minorHAnsi" w:hAnsiTheme="minorHAnsi" w:cstheme="minorHAnsi"/>
          <w:color w:val="3F3D41"/>
          <w:lang w:val="fr-FR"/>
        </w:rPr>
        <w:t>R.</w:t>
      </w:r>
      <w:r w:rsidRPr="005B3396">
        <w:rPr>
          <w:rFonts w:asciiTheme="minorHAnsi" w:hAnsiTheme="minorHAnsi" w:cstheme="minorHAnsi"/>
          <w:color w:val="3F3D41"/>
          <w:spacing w:val="10"/>
          <w:lang w:val="fr-FR"/>
        </w:rPr>
        <w:t xml:space="preserve"> </w:t>
      </w:r>
      <w:proofErr w:type="spellStart"/>
      <w:r w:rsidRPr="005B3396">
        <w:rPr>
          <w:rFonts w:asciiTheme="minorHAnsi" w:hAnsiTheme="minorHAnsi" w:cstheme="minorHAnsi"/>
          <w:color w:val="3F3D41"/>
          <w:lang w:val="fr-FR"/>
        </w:rPr>
        <w:t>Happle</w:t>
      </w:r>
      <w:proofErr w:type="spellEnd"/>
    </w:p>
    <w:p w14:paraId="62B6335F" w14:textId="02DDABF7" w:rsidR="00DA67E6" w:rsidRPr="005B3396" w:rsidRDefault="00DA67E6" w:rsidP="00DA67E6">
      <w:pPr>
        <w:pStyle w:val="Corpsdetexte"/>
        <w:ind w:right="2803"/>
        <w:rPr>
          <w:rFonts w:asciiTheme="minorHAnsi" w:hAnsiTheme="minorHAnsi" w:cstheme="minorHAnsi"/>
          <w:color w:val="3F3D41"/>
          <w:lang w:val="fr-FR"/>
        </w:rPr>
      </w:pPr>
    </w:p>
    <w:p w14:paraId="4CB86AD7" w14:textId="7AB005DD" w:rsidR="00DA67E6" w:rsidRPr="005B3396" w:rsidRDefault="00DA67E6" w:rsidP="00DA67E6">
      <w:pPr>
        <w:pStyle w:val="Corpsdetexte"/>
        <w:ind w:right="2803"/>
        <w:rPr>
          <w:rFonts w:asciiTheme="minorHAnsi" w:hAnsiTheme="minorHAnsi" w:cstheme="minorHAnsi"/>
          <w:color w:val="3F3D41"/>
          <w:lang w:val="fr-FR"/>
        </w:rPr>
      </w:pPr>
      <w:r w:rsidRPr="005B3396">
        <w:rPr>
          <w:rFonts w:asciiTheme="minorHAnsi" w:hAnsiTheme="minorHAnsi" w:cstheme="minorHAnsi"/>
          <w:noProof/>
          <w:color w:val="3F3D41"/>
          <w:lang w:val="fr-FR"/>
        </w:rPr>
        <w:drawing>
          <wp:inline distT="0" distB="0" distL="0" distR="0" wp14:anchorId="24267E4E" wp14:editId="2091FF18">
            <wp:extent cx="841843" cy="1122050"/>
            <wp:effectExtent l="0" t="0" r="0" b="190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3813" cy="1124676"/>
                    </a:xfrm>
                    <a:prstGeom prst="rect">
                      <a:avLst/>
                    </a:prstGeom>
                    <a:noFill/>
                    <a:ln>
                      <a:noFill/>
                    </a:ln>
                  </pic:spPr>
                </pic:pic>
              </a:graphicData>
            </a:graphic>
          </wp:inline>
        </w:drawing>
      </w:r>
    </w:p>
    <w:p w14:paraId="18A0F735" w14:textId="479734B6" w:rsidR="000B021C" w:rsidRPr="005B3396" w:rsidRDefault="000B021C" w:rsidP="000B021C">
      <w:pPr>
        <w:pStyle w:val="Corpsdetexte"/>
        <w:ind w:left="0"/>
        <w:rPr>
          <w:rFonts w:asciiTheme="minorHAnsi" w:hAnsiTheme="minorHAnsi" w:cstheme="minorHAnsi"/>
          <w:color w:val="FF0000"/>
          <w:lang w:val="fr-FR"/>
        </w:rPr>
      </w:pPr>
      <w:proofErr w:type="gramStart"/>
      <w:r w:rsidRPr="005B3396">
        <w:rPr>
          <w:rFonts w:asciiTheme="minorHAnsi" w:hAnsiTheme="minorHAnsi" w:cstheme="minorHAnsi"/>
          <w:i/>
          <w:iCs/>
          <w:color w:val="FF0000"/>
          <w:lang w:val="fr-FR"/>
        </w:rPr>
        <w:t>Media:</w:t>
      </w:r>
      <w:proofErr w:type="gramEnd"/>
      <w:r w:rsidRPr="005B3396">
        <w:rPr>
          <w:rFonts w:asciiTheme="minorHAnsi" w:hAnsiTheme="minorHAnsi" w:cstheme="minorHAnsi"/>
          <w:color w:val="FF0000"/>
          <w:lang w:val="fr-FR"/>
        </w:rPr>
        <w:t xml:space="preserve"> </w:t>
      </w:r>
      <w:hyperlink r:id="rId13" w:history="1">
        <w:r w:rsidRPr="005B3396">
          <w:rPr>
            <w:rStyle w:val="Lienhypertexte"/>
            <w:rFonts w:asciiTheme="minorHAnsi" w:hAnsiTheme="minorHAnsi" w:cstheme="minorHAnsi"/>
            <w:lang w:val="fr-FR"/>
          </w:rPr>
          <w:t>https://dam.naos.com/fr/element?id=93050</w:t>
        </w:r>
      </w:hyperlink>
    </w:p>
    <w:p w14:paraId="0B82165F" w14:textId="77777777" w:rsidR="000B021C" w:rsidRPr="005B3396" w:rsidRDefault="000B021C" w:rsidP="000B021C">
      <w:pPr>
        <w:pStyle w:val="Corpsdetexte"/>
        <w:ind w:left="0" w:right="2803"/>
        <w:rPr>
          <w:rFonts w:asciiTheme="minorHAnsi" w:hAnsiTheme="minorHAnsi" w:cstheme="minorHAnsi"/>
          <w:lang w:val="fr-FR"/>
        </w:rPr>
      </w:pPr>
    </w:p>
    <w:p w14:paraId="168800BA" w14:textId="3A4C2DAF" w:rsidR="00DA67E6" w:rsidRPr="005B3396" w:rsidRDefault="00000000" w:rsidP="00DA67E6">
      <w:pPr>
        <w:pStyle w:val="Corpsdetexte"/>
        <w:ind w:right="2803"/>
        <w:rPr>
          <w:rFonts w:asciiTheme="minorHAnsi" w:hAnsiTheme="minorHAnsi" w:cstheme="minorHAnsi"/>
          <w:color w:val="3F3D41"/>
          <w:lang w:val="fr-FR"/>
        </w:rPr>
      </w:pPr>
      <w:r w:rsidRPr="005B3396">
        <w:rPr>
          <w:rFonts w:asciiTheme="minorHAnsi" w:hAnsiTheme="minorHAnsi" w:cstheme="minorHAnsi"/>
          <w:color w:val="3F3D41"/>
          <w:lang w:val="fr-FR"/>
        </w:rPr>
        <w:t>Pr</w:t>
      </w:r>
      <w:r w:rsidRPr="005B3396">
        <w:rPr>
          <w:rFonts w:asciiTheme="minorHAnsi" w:hAnsiTheme="minorHAnsi" w:cstheme="minorHAnsi"/>
          <w:color w:val="3F3D41"/>
          <w:spacing w:val="14"/>
          <w:lang w:val="fr-FR"/>
        </w:rPr>
        <w:t xml:space="preserve"> </w:t>
      </w:r>
      <w:r w:rsidRPr="005B3396">
        <w:rPr>
          <w:rFonts w:asciiTheme="minorHAnsi" w:hAnsiTheme="minorHAnsi" w:cstheme="minorHAnsi"/>
          <w:color w:val="3F3D41"/>
          <w:lang w:val="fr-FR"/>
        </w:rPr>
        <w:t>Rudolf</w:t>
      </w:r>
      <w:r w:rsidRPr="005B3396">
        <w:rPr>
          <w:rFonts w:asciiTheme="minorHAnsi" w:hAnsiTheme="minorHAnsi" w:cstheme="minorHAnsi"/>
          <w:color w:val="3F3D41"/>
          <w:spacing w:val="14"/>
          <w:lang w:val="fr-FR"/>
        </w:rPr>
        <w:t xml:space="preserve"> </w:t>
      </w:r>
      <w:proofErr w:type="spellStart"/>
      <w:r w:rsidRPr="005B3396">
        <w:rPr>
          <w:rFonts w:asciiTheme="minorHAnsi" w:hAnsiTheme="minorHAnsi" w:cstheme="minorHAnsi"/>
          <w:color w:val="3F3D41"/>
          <w:lang w:val="fr-FR"/>
        </w:rPr>
        <w:t>Happle</w:t>
      </w:r>
      <w:proofErr w:type="spellEnd"/>
    </w:p>
    <w:p w14:paraId="55CC2512" w14:textId="13B7070C" w:rsidR="00DA67E6" w:rsidRPr="005B3396" w:rsidRDefault="00DA67E6" w:rsidP="00DA67E6">
      <w:pPr>
        <w:pStyle w:val="Corpsdetexte"/>
        <w:ind w:right="2803"/>
        <w:rPr>
          <w:rFonts w:asciiTheme="minorHAnsi" w:hAnsiTheme="minorHAnsi" w:cstheme="minorHAnsi"/>
          <w:color w:val="3F3D41"/>
          <w:lang w:val="fr-FR"/>
        </w:rPr>
      </w:pPr>
    </w:p>
    <w:p w14:paraId="6F961339" w14:textId="3B907D43" w:rsidR="00DA67E6" w:rsidRPr="005B3396" w:rsidRDefault="00DA67E6" w:rsidP="00DA67E6">
      <w:pPr>
        <w:pStyle w:val="Corpsdetexte"/>
        <w:ind w:right="2803"/>
        <w:rPr>
          <w:rFonts w:asciiTheme="minorHAnsi" w:hAnsiTheme="minorHAnsi" w:cstheme="minorHAnsi"/>
          <w:color w:val="3F3D41"/>
          <w:lang w:val="fr-FR"/>
        </w:rPr>
      </w:pPr>
      <w:r w:rsidRPr="005B3396">
        <w:rPr>
          <w:rFonts w:asciiTheme="minorHAnsi" w:hAnsiTheme="minorHAnsi" w:cstheme="minorHAnsi"/>
          <w:noProof/>
          <w:color w:val="3F3D41"/>
          <w:lang w:val="fr-FR"/>
        </w:rPr>
        <w:drawing>
          <wp:inline distT="0" distB="0" distL="0" distR="0" wp14:anchorId="18CD0790" wp14:editId="3DDA689F">
            <wp:extent cx="922421" cy="1229448"/>
            <wp:effectExtent l="0" t="0" r="0" b="889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727" cy="1233855"/>
                    </a:xfrm>
                    <a:prstGeom prst="rect">
                      <a:avLst/>
                    </a:prstGeom>
                    <a:noFill/>
                    <a:ln>
                      <a:noFill/>
                    </a:ln>
                  </pic:spPr>
                </pic:pic>
              </a:graphicData>
            </a:graphic>
          </wp:inline>
        </w:drawing>
      </w:r>
    </w:p>
    <w:p w14:paraId="05AC8759" w14:textId="0B3A0B60" w:rsidR="000B021C" w:rsidRPr="005B3396" w:rsidRDefault="000B021C" w:rsidP="000B021C">
      <w:pPr>
        <w:pStyle w:val="Corpsdetexte"/>
        <w:ind w:left="0"/>
        <w:rPr>
          <w:rFonts w:asciiTheme="minorHAnsi" w:hAnsiTheme="minorHAnsi" w:cstheme="minorHAnsi"/>
          <w:color w:val="FF0000"/>
          <w:lang w:val="fr-FR"/>
        </w:rPr>
      </w:pPr>
      <w:proofErr w:type="gramStart"/>
      <w:r w:rsidRPr="005B3396">
        <w:rPr>
          <w:rFonts w:asciiTheme="minorHAnsi" w:hAnsiTheme="minorHAnsi" w:cstheme="minorHAnsi"/>
          <w:i/>
          <w:iCs/>
          <w:color w:val="FF0000"/>
          <w:lang w:val="fr-FR"/>
        </w:rPr>
        <w:t>Media:</w:t>
      </w:r>
      <w:proofErr w:type="gramEnd"/>
      <w:r w:rsidRPr="005B3396">
        <w:rPr>
          <w:rFonts w:asciiTheme="minorHAnsi" w:hAnsiTheme="minorHAnsi" w:cstheme="minorHAnsi"/>
          <w:color w:val="FF0000"/>
          <w:lang w:val="fr-FR"/>
        </w:rPr>
        <w:t xml:space="preserve"> </w:t>
      </w:r>
      <w:hyperlink r:id="rId15" w:history="1">
        <w:r w:rsidRPr="005B3396">
          <w:rPr>
            <w:rStyle w:val="Lienhypertexte"/>
            <w:rFonts w:asciiTheme="minorHAnsi" w:hAnsiTheme="minorHAnsi" w:cstheme="minorHAnsi"/>
            <w:lang w:val="fr-FR"/>
          </w:rPr>
          <w:t>https://dam.naos.com/fr/element?id=93047</w:t>
        </w:r>
      </w:hyperlink>
    </w:p>
    <w:p w14:paraId="64E3792C" w14:textId="77777777" w:rsidR="000B021C" w:rsidRPr="005B3396" w:rsidRDefault="000B021C" w:rsidP="000B021C">
      <w:pPr>
        <w:pStyle w:val="Corpsdetexte"/>
        <w:ind w:left="0" w:right="2803"/>
        <w:rPr>
          <w:rFonts w:asciiTheme="minorHAnsi" w:hAnsiTheme="minorHAnsi" w:cstheme="minorHAnsi"/>
          <w:lang w:val="fr-FR"/>
        </w:rPr>
      </w:pPr>
    </w:p>
    <w:p w14:paraId="2E0F2628" w14:textId="3118A976" w:rsidR="00BA2939" w:rsidRPr="005B3396" w:rsidRDefault="00000000" w:rsidP="00DA67E6">
      <w:pPr>
        <w:pStyle w:val="Corpsdetexte"/>
        <w:ind w:right="2803"/>
        <w:rPr>
          <w:rFonts w:asciiTheme="minorHAnsi" w:hAnsiTheme="minorHAnsi" w:cstheme="minorHAnsi"/>
          <w:lang w:val="fr-FR"/>
        </w:rPr>
      </w:pPr>
      <w:r w:rsidRPr="005B3396">
        <w:rPr>
          <w:rFonts w:asciiTheme="minorHAnsi" w:hAnsiTheme="minorHAnsi" w:cstheme="minorHAnsi"/>
          <w:color w:val="3F3D41"/>
          <w:lang w:val="fr-FR"/>
        </w:rPr>
        <w:t>Pr</w:t>
      </w:r>
      <w:r w:rsidRPr="005B3396">
        <w:rPr>
          <w:rFonts w:asciiTheme="minorHAnsi" w:hAnsiTheme="minorHAnsi" w:cstheme="minorHAnsi"/>
          <w:color w:val="3F3D41"/>
          <w:spacing w:val="16"/>
          <w:lang w:val="fr-FR"/>
        </w:rPr>
        <w:t xml:space="preserve"> </w:t>
      </w:r>
      <w:r w:rsidRPr="005B3396">
        <w:rPr>
          <w:rFonts w:asciiTheme="minorHAnsi" w:hAnsiTheme="minorHAnsi" w:cstheme="minorHAnsi"/>
          <w:color w:val="3F3D41"/>
          <w:lang w:val="fr-FR"/>
        </w:rPr>
        <w:t>Andreas</w:t>
      </w:r>
      <w:r w:rsidRPr="005B3396">
        <w:rPr>
          <w:rFonts w:asciiTheme="minorHAnsi" w:hAnsiTheme="minorHAnsi" w:cstheme="minorHAnsi"/>
          <w:color w:val="3F3D41"/>
          <w:spacing w:val="17"/>
          <w:lang w:val="fr-FR"/>
        </w:rPr>
        <w:t xml:space="preserve"> </w:t>
      </w:r>
      <w:proofErr w:type="spellStart"/>
      <w:r w:rsidRPr="005B3396">
        <w:rPr>
          <w:rFonts w:asciiTheme="minorHAnsi" w:hAnsiTheme="minorHAnsi" w:cstheme="minorHAnsi"/>
          <w:color w:val="3F3D41"/>
          <w:lang w:val="fr-FR"/>
        </w:rPr>
        <w:t>Wollenberg</w:t>
      </w:r>
      <w:proofErr w:type="spellEnd"/>
    </w:p>
    <w:p w14:paraId="16378C99" w14:textId="6E7F544A" w:rsidR="00BA2939" w:rsidRPr="005B3396" w:rsidRDefault="00BA2939" w:rsidP="00D42D01">
      <w:pPr>
        <w:pStyle w:val="Corpsdetexte"/>
        <w:ind w:left="0"/>
        <w:rPr>
          <w:rFonts w:asciiTheme="minorHAnsi" w:hAnsiTheme="minorHAnsi" w:cstheme="minorHAnsi"/>
          <w:lang w:val="fr-FR"/>
        </w:rPr>
      </w:pPr>
    </w:p>
    <w:p w14:paraId="25D19A30" w14:textId="77777777" w:rsidR="00DF04ED" w:rsidRPr="005B3396" w:rsidRDefault="00DF04ED" w:rsidP="00D42D01">
      <w:pPr>
        <w:pStyle w:val="Corpsdetexte"/>
        <w:ind w:left="0"/>
        <w:rPr>
          <w:rFonts w:asciiTheme="minorHAnsi" w:hAnsiTheme="minorHAnsi" w:cstheme="minorHAnsi"/>
          <w:lang w:val="fr-FR"/>
        </w:rPr>
      </w:pPr>
    </w:p>
    <w:p w14:paraId="0F1C2FB9" w14:textId="77777777" w:rsidR="00DF04ED" w:rsidRPr="005B3396" w:rsidRDefault="00DF04ED" w:rsidP="00DF04ED">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475F8F6B" w14:textId="77777777" w:rsidR="00DF04ED" w:rsidRPr="005B3396" w:rsidRDefault="00DF04ED" w:rsidP="00DF04ED">
      <w:pPr>
        <w:pStyle w:val="Corpsdetexte"/>
        <w:ind w:left="0"/>
        <w:rPr>
          <w:rFonts w:asciiTheme="minorHAnsi" w:hAnsiTheme="minorHAnsi" w:cstheme="minorHAnsi"/>
          <w:bCs/>
          <w:lang w:val="fr-FR"/>
        </w:rPr>
      </w:pPr>
    </w:p>
    <w:p w14:paraId="380DD317" w14:textId="77777777" w:rsidR="00DF04ED" w:rsidRPr="005B3396" w:rsidRDefault="00DF04ED" w:rsidP="00DF04E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51133E28" w14:textId="7EBD5702" w:rsidR="00752675" w:rsidRPr="005B3396" w:rsidRDefault="00752675" w:rsidP="00752675">
      <w:pPr>
        <w:pStyle w:val="Titre1"/>
        <w:spacing w:before="0"/>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Dermatite allergique de contact chez l’enfant : quels sont les facteurs à prendre en compte ?</w:t>
      </w:r>
    </w:p>
    <w:p w14:paraId="4C6D7C7D" w14:textId="77777777" w:rsidR="00275D36" w:rsidRPr="005B3396" w:rsidRDefault="00275D36" w:rsidP="00DF04ED">
      <w:pPr>
        <w:pStyle w:val="Corpsdetexte"/>
        <w:ind w:left="0"/>
        <w:rPr>
          <w:rFonts w:asciiTheme="minorHAnsi" w:hAnsiTheme="minorHAnsi" w:cstheme="minorHAnsi"/>
          <w:bCs/>
          <w:i/>
          <w:iCs/>
          <w:color w:val="FF0000"/>
          <w:lang w:val="fr-FR"/>
        </w:rPr>
      </w:pPr>
    </w:p>
    <w:p w14:paraId="0567DD52" w14:textId="263B4FB4" w:rsidR="00DF04ED" w:rsidRPr="005B3396" w:rsidRDefault="00DF04ED" w:rsidP="00DF04ED">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5ED313AB" w14:textId="6D97600E" w:rsidR="00275D36" w:rsidRPr="005B3396" w:rsidRDefault="00752675" w:rsidP="00DF04ED">
      <w:pPr>
        <w:pStyle w:val="Corpsdetexte"/>
        <w:ind w:left="0"/>
        <w:rPr>
          <w:rFonts w:asciiTheme="minorHAnsi" w:hAnsiTheme="minorHAnsi" w:cstheme="minorHAnsi"/>
          <w:color w:val="3F3D41"/>
          <w:spacing w:val="13"/>
          <w:lang w:val="fr-FR"/>
        </w:rPr>
      </w:pPr>
      <w:r w:rsidRPr="005B3396">
        <w:rPr>
          <w:rFonts w:asciiTheme="minorHAnsi" w:hAnsiTheme="minorHAnsi" w:cstheme="minorHAnsi"/>
          <w:color w:val="3F3D41"/>
          <w:lang w:val="fr-FR"/>
        </w:rPr>
        <w:t xml:space="preserve">Orateur </w:t>
      </w:r>
      <w:r w:rsidR="00275D36" w:rsidRPr="005B3396">
        <w:rPr>
          <w:rFonts w:asciiTheme="minorHAnsi" w:hAnsiTheme="minorHAnsi" w:cstheme="minorHAnsi"/>
          <w:color w:val="3F3D41"/>
          <w:lang w:val="fr-FR"/>
        </w:rPr>
        <w:t>: Flora</w:t>
      </w:r>
      <w:r w:rsidR="00275D36" w:rsidRPr="005B3396">
        <w:rPr>
          <w:rFonts w:asciiTheme="minorHAnsi" w:hAnsiTheme="minorHAnsi" w:cstheme="minorHAnsi"/>
          <w:color w:val="3F3D41"/>
          <w:spacing w:val="12"/>
          <w:lang w:val="fr-FR"/>
        </w:rPr>
        <w:t xml:space="preserve"> </w:t>
      </w:r>
      <w:r w:rsidR="00275D36" w:rsidRPr="005B3396">
        <w:rPr>
          <w:rFonts w:asciiTheme="minorHAnsi" w:hAnsiTheme="minorHAnsi" w:cstheme="minorHAnsi"/>
          <w:color w:val="3F3D41"/>
          <w:lang w:val="fr-FR"/>
        </w:rPr>
        <w:t>B.</w:t>
      </w:r>
      <w:r w:rsidR="00275D36" w:rsidRPr="005B3396">
        <w:rPr>
          <w:rFonts w:asciiTheme="minorHAnsi" w:hAnsiTheme="minorHAnsi" w:cstheme="minorHAnsi"/>
          <w:color w:val="3F3D41"/>
          <w:spacing w:val="12"/>
          <w:lang w:val="fr-FR"/>
        </w:rPr>
        <w:t xml:space="preserve"> </w:t>
      </w:r>
      <w:r w:rsidR="00275D36" w:rsidRPr="005B3396">
        <w:rPr>
          <w:rFonts w:asciiTheme="minorHAnsi" w:hAnsiTheme="minorHAnsi" w:cstheme="minorHAnsi"/>
          <w:color w:val="3F3D41"/>
          <w:lang w:val="fr-FR"/>
        </w:rPr>
        <w:t>de</w:t>
      </w:r>
      <w:r w:rsidR="00275D36" w:rsidRPr="005B3396">
        <w:rPr>
          <w:rFonts w:asciiTheme="minorHAnsi" w:hAnsiTheme="minorHAnsi" w:cstheme="minorHAnsi"/>
          <w:color w:val="3F3D41"/>
          <w:spacing w:val="13"/>
          <w:lang w:val="fr-FR"/>
        </w:rPr>
        <w:t xml:space="preserve"> </w:t>
      </w:r>
      <w:proofErr w:type="spellStart"/>
      <w:r w:rsidR="00275D36" w:rsidRPr="005B3396">
        <w:rPr>
          <w:rFonts w:asciiTheme="minorHAnsi" w:hAnsiTheme="minorHAnsi" w:cstheme="minorHAnsi"/>
          <w:color w:val="3F3D41"/>
          <w:lang w:val="fr-FR"/>
        </w:rPr>
        <w:t>Waard</w:t>
      </w:r>
      <w:proofErr w:type="spellEnd"/>
      <w:r w:rsidR="00275D36" w:rsidRPr="005B3396">
        <w:rPr>
          <w:rFonts w:asciiTheme="minorHAnsi" w:hAnsiTheme="minorHAnsi" w:cstheme="minorHAnsi"/>
          <w:color w:val="3F3D41"/>
          <w:lang w:val="fr-FR"/>
        </w:rPr>
        <w:t>-van</w:t>
      </w:r>
      <w:r w:rsidR="00275D36" w:rsidRPr="005B3396">
        <w:rPr>
          <w:rFonts w:asciiTheme="minorHAnsi" w:hAnsiTheme="minorHAnsi" w:cstheme="minorHAnsi"/>
          <w:color w:val="3F3D41"/>
          <w:spacing w:val="12"/>
          <w:lang w:val="fr-FR"/>
        </w:rPr>
        <w:t xml:space="preserve"> </w:t>
      </w:r>
      <w:r w:rsidR="00275D36" w:rsidRPr="005B3396">
        <w:rPr>
          <w:rFonts w:asciiTheme="minorHAnsi" w:hAnsiTheme="minorHAnsi" w:cstheme="minorHAnsi"/>
          <w:color w:val="3F3D41"/>
          <w:lang w:val="fr-FR"/>
        </w:rPr>
        <w:t>der</w:t>
      </w:r>
      <w:r w:rsidR="00275D36" w:rsidRPr="005B3396">
        <w:rPr>
          <w:rFonts w:asciiTheme="minorHAnsi" w:hAnsiTheme="minorHAnsi" w:cstheme="minorHAnsi"/>
          <w:color w:val="3F3D41"/>
          <w:spacing w:val="12"/>
          <w:lang w:val="fr-FR"/>
        </w:rPr>
        <w:t xml:space="preserve"> </w:t>
      </w:r>
      <w:proofErr w:type="spellStart"/>
      <w:r w:rsidR="00275D36" w:rsidRPr="005B3396">
        <w:rPr>
          <w:rFonts w:asciiTheme="minorHAnsi" w:hAnsiTheme="minorHAnsi" w:cstheme="minorHAnsi"/>
          <w:color w:val="3F3D41"/>
          <w:lang w:val="fr-FR"/>
        </w:rPr>
        <w:t>Spek</w:t>
      </w:r>
      <w:proofErr w:type="spellEnd"/>
      <w:r w:rsidR="00275D36" w:rsidRPr="005B3396">
        <w:rPr>
          <w:rFonts w:asciiTheme="minorHAnsi" w:hAnsiTheme="minorHAnsi" w:cstheme="minorHAnsi"/>
          <w:color w:val="3F3D41"/>
          <w:spacing w:val="13"/>
          <w:lang w:val="fr-FR"/>
        </w:rPr>
        <w:t xml:space="preserve"> </w:t>
      </w:r>
    </w:p>
    <w:p w14:paraId="7AE9E69C" w14:textId="77777777" w:rsidR="00872D2D" w:rsidRPr="005B3396" w:rsidRDefault="00872D2D" w:rsidP="00872D2D">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Pr </w:t>
      </w:r>
      <w:proofErr w:type="spellStart"/>
      <w:r w:rsidRPr="005B3396">
        <w:rPr>
          <w:rFonts w:asciiTheme="minorHAnsi" w:hAnsiTheme="minorHAnsi" w:cstheme="minorHAnsi"/>
          <w:bCs/>
          <w:lang w:val="fr-FR"/>
        </w:rPr>
        <w:t>Ivelina</w:t>
      </w:r>
      <w:proofErr w:type="spellEnd"/>
      <w:r w:rsidRPr="005B3396">
        <w:rPr>
          <w:rFonts w:asciiTheme="minorHAnsi" w:hAnsiTheme="minorHAnsi" w:cstheme="minorHAnsi"/>
          <w:bCs/>
          <w:lang w:val="fr-FR"/>
        </w:rPr>
        <w:t xml:space="preserve"> YORDANOVA</w:t>
      </w:r>
    </w:p>
    <w:p w14:paraId="2B02D1E7" w14:textId="77777777" w:rsidR="00275D36" w:rsidRPr="005B3396" w:rsidRDefault="00275D36" w:rsidP="00DF04ED">
      <w:pPr>
        <w:pStyle w:val="Corpsdetexte"/>
        <w:ind w:left="0"/>
        <w:rPr>
          <w:rFonts w:asciiTheme="minorHAnsi" w:hAnsiTheme="minorHAnsi" w:cstheme="minorHAnsi"/>
          <w:bCs/>
          <w:i/>
          <w:iCs/>
          <w:color w:val="FF0000"/>
          <w:lang w:val="fr-FR"/>
        </w:rPr>
      </w:pPr>
    </w:p>
    <w:p w14:paraId="76FBA10E" w14:textId="336E56C0" w:rsidR="00DF04ED" w:rsidRPr="005B3396" w:rsidRDefault="00DF04ED" w:rsidP="00DF04E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66AD58C7" w14:textId="2333AB1A" w:rsidR="00872D2D" w:rsidRPr="005B3396" w:rsidRDefault="00872D2D" w:rsidP="00275D36">
      <w:pPr>
        <w:pStyle w:val="Corpsdetexte"/>
        <w:ind w:right="275"/>
        <w:rPr>
          <w:rFonts w:asciiTheme="minorHAnsi" w:hAnsiTheme="minorHAnsi" w:cstheme="minorHAnsi"/>
          <w:color w:val="3F3D41"/>
          <w:lang w:val="fr-FR"/>
        </w:rPr>
      </w:pPr>
    </w:p>
    <w:p w14:paraId="11709547" w14:textId="1AEE4F27" w:rsidR="00872D2D" w:rsidRPr="005B3396" w:rsidRDefault="00872D2D" w:rsidP="00872D2D">
      <w:pPr>
        <w:pStyle w:val="Corpsdetexte"/>
        <w:ind w:right="391"/>
        <w:rPr>
          <w:rFonts w:asciiTheme="minorHAnsi" w:hAnsiTheme="minorHAnsi" w:cstheme="minorHAnsi"/>
          <w:lang w:val="fr-FR"/>
        </w:rPr>
      </w:pPr>
      <w:r w:rsidRPr="005B3396">
        <w:rPr>
          <w:rFonts w:asciiTheme="minorHAnsi" w:hAnsiTheme="minorHAnsi" w:cstheme="minorHAnsi"/>
          <w:lang w:val="fr-FR"/>
        </w:rPr>
        <w:t xml:space="preserve">Le Dr Flora B. de </w:t>
      </w:r>
      <w:proofErr w:type="spellStart"/>
      <w:r w:rsidRPr="005B3396">
        <w:rPr>
          <w:rFonts w:asciiTheme="minorHAnsi" w:hAnsiTheme="minorHAnsi" w:cstheme="minorHAnsi"/>
          <w:lang w:val="fr-FR"/>
        </w:rPr>
        <w:t>Waard</w:t>
      </w:r>
      <w:proofErr w:type="spellEnd"/>
      <w:r w:rsidRPr="005B3396">
        <w:rPr>
          <w:rFonts w:asciiTheme="minorHAnsi" w:hAnsiTheme="minorHAnsi" w:cstheme="minorHAnsi"/>
          <w:lang w:val="fr-FR"/>
        </w:rPr>
        <w:t xml:space="preserve">-van der </w:t>
      </w:r>
      <w:proofErr w:type="spellStart"/>
      <w:r w:rsidRPr="005B3396">
        <w:rPr>
          <w:rFonts w:asciiTheme="minorHAnsi" w:hAnsiTheme="minorHAnsi" w:cstheme="minorHAnsi"/>
          <w:lang w:val="fr-FR"/>
        </w:rPr>
        <w:t>Spek</w:t>
      </w:r>
      <w:proofErr w:type="spellEnd"/>
      <w:r w:rsidRPr="005B3396">
        <w:rPr>
          <w:rFonts w:asciiTheme="minorHAnsi" w:hAnsiTheme="minorHAnsi" w:cstheme="minorHAnsi"/>
          <w:lang w:val="fr-FR"/>
        </w:rPr>
        <w:t xml:space="preserve"> est consultante en dermatologie pédiatrique au département de dermatologie du centre médical universitaire Erasmus de Rotterdam et du Kinder Haven </w:t>
      </w:r>
      <w:proofErr w:type="spellStart"/>
      <w:r w:rsidRPr="005B3396">
        <w:rPr>
          <w:rFonts w:asciiTheme="minorHAnsi" w:hAnsiTheme="minorHAnsi" w:cstheme="minorHAnsi"/>
          <w:lang w:val="fr-FR"/>
        </w:rPr>
        <w:t>Havenziekenhuis</w:t>
      </w:r>
      <w:proofErr w:type="spellEnd"/>
      <w:r w:rsidRPr="005B3396">
        <w:rPr>
          <w:rFonts w:asciiTheme="minorHAnsi" w:hAnsiTheme="minorHAnsi" w:cstheme="minorHAnsi"/>
          <w:lang w:val="fr-FR"/>
        </w:rPr>
        <w:t>, à Rotterdam (Pays-Bas). Elle est présidente du groupe de travail de l’EAACI (Académie européenne d’allergie et d’immunologie clinique) sur la dermatite allergique de contact chez l’enfant et présidente</w:t>
      </w:r>
      <w:r w:rsidR="008A1B0E">
        <w:rPr>
          <w:rFonts w:asciiTheme="minorHAnsi" w:hAnsiTheme="minorHAnsi" w:cstheme="minorHAnsi"/>
          <w:lang w:val="fr-FR"/>
        </w:rPr>
        <w:t xml:space="preserve"> </w:t>
      </w:r>
      <w:r w:rsidRPr="005B3396">
        <w:rPr>
          <w:rFonts w:asciiTheme="minorHAnsi" w:hAnsiTheme="minorHAnsi" w:cstheme="minorHAnsi"/>
          <w:lang w:val="fr-FR"/>
        </w:rPr>
        <w:t>de la société néerlandaise de dermatologie pédiatrique.</w:t>
      </w:r>
    </w:p>
    <w:p w14:paraId="1037D200" w14:textId="435F5A24" w:rsidR="00872D2D" w:rsidRPr="005B3396" w:rsidRDefault="00872D2D" w:rsidP="00872D2D">
      <w:pPr>
        <w:pStyle w:val="Corpsdetexte"/>
        <w:ind w:right="391"/>
        <w:rPr>
          <w:rFonts w:asciiTheme="minorHAnsi" w:hAnsiTheme="minorHAnsi" w:cstheme="minorHAnsi"/>
          <w:lang w:val="fr-FR"/>
        </w:rPr>
      </w:pPr>
      <w:r w:rsidRPr="005B3396">
        <w:rPr>
          <w:rFonts w:asciiTheme="minorHAnsi" w:hAnsiTheme="minorHAnsi" w:cstheme="minorHAnsi"/>
          <w:lang w:val="fr-FR"/>
        </w:rPr>
        <w:lastRenderedPageBreak/>
        <w:t xml:space="preserve">Le Dr de </w:t>
      </w:r>
      <w:proofErr w:type="spellStart"/>
      <w:r w:rsidRPr="005B3396">
        <w:rPr>
          <w:rFonts w:asciiTheme="minorHAnsi" w:hAnsiTheme="minorHAnsi" w:cstheme="minorHAnsi"/>
          <w:lang w:val="fr-FR"/>
        </w:rPr>
        <w:t>Waard</w:t>
      </w:r>
      <w:proofErr w:type="spellEnd"/>
      <w:r w:rsidRPr="005B3396">
        <w:rPr>
          <w:rFonts w:asciiTheme="minorHAnsi" w:hAnsiTheme="minorHAnsi" w:cstheme="minorHAnsi"/>
          <w:lang w:val="fr-FR"/>
        </w:rPr>
        <w:t xml:space="preserve">-van der </w:t>
      </w:r>
      <w:proofErr w:type="spellStart"/>
      <w:r w:rsidRPr="005B3396">
        <w:rPr>
          <w:rFonts w:asciiTheme="minorHAnsi" w:hAnsiTheme="minorHAnsi" w:cstheme="minorHAnsi"/>
          <w:lang w:val="fr-FR"/>
        </w:rPr>
        <w:t>Spek</w:t>
      </w:r>
      <w:proofErr w:type="spellEnd"/>
      <w:r w:rsidRPr="005B3396">
        <w:rPr>
          <w:rFonts w:asciiTheme="minorHAnsi" w:hAnsiTheme="minorHAnsi" w:cstheme="minorHAnsi"/>
          <w:lang w:val="fr-FR"/>
        </w:rPr>
        <w:t xml:space="preserve"> a déclaré que la dermatite allergique de contact (DAC) chez l’enfant est en augmentation ces dernières années. Il est très important de comprendre que la DAC n’est pas rare chez les jeunes enfants et qu’elle doit toujours être envisagée dans en cas d’eczéma réfractaire. Elle a ajouté que la sensibilisation aux allergènes de contact pouvait apparaître dès la petite enfance, lorsque la barrière épidermique joue un rôle crucial dans le développement de la sensibilisation et l’apparition de la DAC. Les facteurs pouvant jouer sur l’apparition de la sensibilisation chez l’enfant sont la dermatite </w:t>
      </w:r>
      <w:proofErr w:type="spellStart"/>
      <w:r w:rsidRPr="005B3396">
        <w:rPr>
          <w:rFonts w:asciiTheme="minorHAnsi" w:hAnsiTheme="minorHAnsi" w:cstheme="minorHAnsi"/>
          <w:lang w:val="fr-FR"/>
        </w:rPr>
        <w:t>atopique</w:t>
      </w:r>
      <w:proofErr w:type="spellEnd"/>
      <w:r w:rsidRPr="005B3396">
        <w:rPr>
          <w:rFonts w:asciiTheme="minorHAnsi" w:hAnsiTheme="minorHAnsi" w:cstheme="minorHAnsi"/>
          <w:lang w:val="fr-FR"/>
        </w:rPr>
        <w:t xml:space="preserve">, les dysfonctionnements de la barrière cutanée et le contact intense ou répété avec des allergènes. Une dermatite allergique de contact due à des haptènes présents dans les chaussures ou les protège-tibias doit être envisagée en cas d’éruptions persistantes des pieds ou de dermatite bien délimitée sur la partie inférieure des jambes. Le polymorphisme clinique de la dermatite de contact liée aux vêtements peut complexifier le diagnostic de dermatite aux textiles. Les jouets sont une autre source potentielle d’exposition aux haptènes chez l’enfant, en particulier les produits cosmétiques pour enfants tels que le parfum, le rouge à lèvres et le fard à paupières. Les allergènes de contact les plus fréquents chez l’enfant sont les métaux, les parfums, les conservateurs, la néomycine, les produits chimiques à base de caoutchouc et, plus récemment, les colorants. Le Dr de </w:t>
      </w:r>
      <w:proofErr w:type="spellStart"/>
      <w:r w:rsidRPr="005B3396">
        <w:rPr>
          <w:rFonts w:asciiTheme="minorHAnsi" w:hAnsiTheme="minorHAnsi" w:cstheme="minorHAnsi"/>
          <w:lang w:val="fr-FR"/>
        </w:rPr>
        <w:t>Waard</w:t>
      </w:r>
      <w:proofErr w:type="spellEnd"/>
      <w:r w:rsidRPr="005B3396">
        <w:rPr>
          <w:rFonts w:asciiTheme="minorHAnsi" w:hAnsiTheme="minorHAnsi" w:cstheme="minorHAnsi"/>
          <w:lang w:val="fr-FR"/>
        </w:rPr>
        <w:t xml:space="preserve">-van der </w:t>
      </w:r>
      <w:proofErr w:type="spellStart"/>
      <w:r w:rsidRPr="005B3396">
        <w:rPr>
          <w:rFonts w:asciiTheme="minorHAnsi" w:hAnsiTheme="minorHAnsi" w:cstheme="minorHAnsi"/>
          <w:lang w:val="fr-FR"/>
        </w:rPr>
        <w:t>Spek</w:t>
      </w:r>
      <w:proofErr w:type="spellEnd"/>
      <w:r w:rsidRPr="005B3396">
        <w:rPr>
          <w:rFonts w:asciiTheme="minorHAnsi" w:hAnsiTheme="minorHAnsi" w:cstheme="minorHAnsi"/>
          <w:lang w:val="fr-FR"/>
        </w:rPr>
        <w:t xml:space="preserve"> a donné des exemples de dermatite allergique de contact chez de jeunes enfants dont les mères utilisaient des émollients contenant du </w:t>
      </w:r>
      <w:proofErr w:type="spellStart"/>
      <w:r w:rsidRPr="005B3396">
        <w:rPr>
          <w:rFonts w:asciiTheme="minorHAnsi" w:hAnsiTheme="minorHAnsi" w:cstheme="minorHAnsi"/>
          <w:lang w:val="fr-FR"/>
        </w:rPr>
        <w:t>bisabolol</w:t>
      </w:r>
      <w:proofErr w:type="spellEnd"/>
      <w:r w:rsidRPr="005B3396">
        <w:rPr>
          <w:rFonts w:asciiTheme="minorHAnsi" w:hAnsiTheme="minorHAnsi" w:cstheme="minorHAnsi"/>
          <w:lang w:val="fr-FR"/>
        </w:rPr>
        <w:t xml:space="preserve"> et d’autres ingrédients naturels. Elle a cité un exemple tiré de sa propre expérience concernant le développement d’une dermatite allergique de contact à la paraphénylènediamine, utilisée dans les tatouages éphémères pour enfants. Elle a indiqué que ces tatouages éphémères pouvaient entraîner une dermatite allergique de contact</w:t>
      </w:r>
      <w:r w:rsidR="008A1B0E">
        <w:rPr>
          <w:rFonts w:asciiTheme="minorHAnsi" w:hAnsiTheme="minorHAnsi" w:cstheme="minorHAnsi"/>
          <w:lang w:val="fr-FR"/>
        </w:rPr>
        <w:t xml:space="preserve"> </w:t>
      </w:r>
      <w:r w:rsidRPr="005B3396">
        <w:rPr>
          <w:rFonts w:asciiTheme="minorHAnsi" w:hAnsiTheme="minorHAnsi" w:cstheme="minorHAnsi"/>
          <w:lang w:val="fr-FR"/>
        </w:rPr>
        <w:t xml:space="preserve">chez l’enfant à long terme. C’est pourquoi, en tant que médecins, nous recommandons aux parents de ne pas autoriser les tatouages éphémères sur leurs enfants. Selon le Dr de </w:t>
      </w:r>
      <w:proofErr w:type="spellStart"/>
      <w:r w:rsidRPr="005B3396">
        <w:rPr>
          <w:rFonts w:asciiTheme="minorHAnsi" w:hAnsiTheme="minorHAnsi" w:cstheme="minorHAnsi"/>
          <w:lang w:val="fr-FR"/>
        </w:rPr>
        <w:t>Waard</w:t>
      </w:r>
      <w:proofErr w:type="spellEnd"/>
      <w:r w:rsidRPr="005B3396">
        <w:rPr>
          <w:rFonts w:asciiTheme="minorHAnsi" w:hAnsiTheme="minorHAnsi" w:cstheme="minorHAnsi"/>
          <w:lang w:val="fr-FR"/>
        </w:rPr>
        <w:t xml:space="preserve">-van der </w:t>
      </w:r>
      <w:proofErr w:type="spellStart"/>
      <w:r w:rsidRPr="005B3396">
        <w:rPr>
          <w:rFonts w:asciiTheme="minorHAnsi" w:hAnsiTheme="minorHAnsi" w:cstheme="minorHAnsi"/>
          <w:lang w:val="fr-FR"/>
        </w:rPr>
        <w:t>Spek</w:t>
      </w:r>
      <w:proofErr w:type="spellEnd"/>
      <w:r w:rsidRPr="005B3396">
        <w:rPr>
          <w:rFonts w:asciiTheme="minorHAnsi" w:hAnsiTheme="minorHAnsi" w:cstheme="minorHAnsi"/>
          <w:lang w:val="fr-FR"/>
        </w:rPr>
        <w:t xml:space="preserve">, si l’éruption cutanée persiste malgré un traitement approprié, un test épicutané doit toujours être effectué sur les enfants atteints de dermatite </w:t>
      </w:r>
      <w:proofErr w:type="spellStart"/>
      <w:r w:rsidRPr="005B3396">
        <w:rPr>
          <w:rFonts w:asciiTheme="minorHAnsi" w:hAnsiTheme="minorHAnsi" w:cstheme="minorHAnsi"/>
          <w:lang w:val="fr-FR"/>
        </w:rPr>
        <w:t>atopique</w:t>
      </w:r>
      <w:proofErr w:type="spellEnd"/>
      <w:r w:rsidRPr="005B3396">
        <w:rPr>
          <w:rFonts w:asciiTheme="minorHAnsi" w:hAnsiTheme="minorHAnsi" w:cstheme="minorHAnsi"/>
          <w:lang w:val="fr-FR"/>
        </w:rPr>
        <w:t xml:space="preserve">. Il convient de soumettre ces derniers à un test épicutané portant sur une sélection d’allergènes présentant la plus forte proportion de réactions positives et pertinentes. Le profil d’exposition aux allergènes diffère selon les groupes d’âge et les adolescents peuvent également être exposés à des allergènes d’origine professionnelle. </w:t>
      </w:r>
    </w:p>
    <w:p w14:paraId="28F22DD4" w14:textId="77777777" w:rsidR="00872D2D" w:rsidRPr="005B3396" w:rsidRDefault="00872D2D" w:rsidP="00872D2D">
      <w:pPr>
        <w:pStyle w:val="Corpsdetexte"/>
        <w:ind w:right="391"/>
        <w:rPr>
          <w:rFonts w:asciiTheme="minorHAnsi" w:hAnsiTheme="minorHAnsi" w:cstheme="minorHAnsi"/>
          <w:lang w:val="fr-FR"/>
        </w:rPr>
      </w:pPr>
    </w:p>
    <w:p w14:paraId="00077EC7" w14:textId="07295231" w:rsidR="00BA2939" w:rsidRPr="005B3396" w:rsidRDefault="00275D36" w:rsidP="00D42D01">
      <w:pPr>
        <w:pStyle w:val="Corpsdetexte"/>
        <w:ind w:right="245"/>
        <w:rPr>
          <w:rFonts w:asciiTheme="minorHAnsi" w:hAnsiTheme="minorHAnsi" w:cstheme="minorHAnsi"/>
          <w:lang w:val="fr-FR"/>
        </w:rPr>
      </w:pPr>
      <w:r w:rsidRPr="005B3396">
        <w:rPr>
          <w:rFonts w:asciiTheme="minorHAnsi" w:hAnsiTheme="minorHAnsi" w:cstheme="minorHAnsi"/>
          <w:noProof/>
          <w:lang w:val="fr-FR"/>
        </w:rPr>
        <w:drawing>
          <wp:anchor distT="0" distB="0" distL="0" distR="0" simplePos="0" relativeHeight="251671040" behindDoc="0" locked="0" layoutInCell="1" allowOverlap="1" wp14:anchorId="5E279324" wp14:editId="57F768A3">
            <wp:simplePos x="0" y="0"/>
            <wp:positionH relativeFrom="page">
              <wp:posOffset>1292860</wp:posOffset>
            </wp:positionH>
            <wp:positionV relativeFrom="paragraph">
              <wp:posOffset>124460</wp:posOffset>
            </wp:positionV>
            <wp:extent cx="1820545" cy="1035050"/>
            <wp:effectExtent l="0" t="0" r="8255"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1820545" cy="1035050"/>
                    </a:xfrm>
                    <a:prstGeom prst="rect">
                      <a:avLst/>
                    </a:prstGeom>
                  </pic:spPr>
                </pic:pic>
              </a:graphicData>
            </a:graphic>
            <wp14:sizeRelH relativeFrom="margin">
              <wp14:pctWidth>0</wp14:pctWidth>
            </wp14:sizeRelH>
            <wp14:sizeRelV relativeFrom="margin">
              <wp14:pctHeight>0</wp14:pctHeight>
            </wp14:sizeRelV>
          </wp:anchor>
        </w:drawing>
      </w:r>
      <w:r w:rsidRPr="005B3396">
        <w:rPr>
          <w:rFonts w:asciiTheme="minorHAnsi" w:hAnsiTheme="minorHAnsi" w:cstheme="minorHAnsi"/>
          <w:noProof/>
          <w:lang w:val="fr-FR"/>
        </w:rPr>
        <w:drawing>
          <wp:anchor distT="0" distB="0" distL="0" distR="0" simplePos="0" relativeHeight="251654656" behindDoc="0" locked="0" layoutInCell="1" allowOverlap="1" wp14:anchorId="1B075BDE" wp14:editId="3312D3D3">
            <wp:simplePos x="0" y="0"/>
            <wp:positionH relativeFrom="page">
              <wp:posOffset>435610</wp:posOffset>
            </wp:positionH>
            <wp:positionV relativeFrom="paragraph">
              <wp:posOffset>109220</wp:posOffset>
            </wp:positionV>
            <wp:extent cx="772795" cy="1029335"/>
            <wp:effectExtent l="0" t="0" r="8255"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772795" cy="1029335"/>
                    </a:xfrm>
                    <a:prstGeom prst="rect">
                      <a:avLst/>
                    </a:prstGeom>
                  </pic:spPr>
                </pic:pic>
              </a:graphicData>
            </a:graphic>
            <wp14:sizeRelH relativeFrom="margin">
              <wp14:pctWidth>0</wp14:pctWidth>
            </wp14:sizeRelH>
            <wp14:sizeRelV relativeFrom="margin">
              <wp14:pctHeight>0</wp14:pctHeight>
            </wp14:sizeRelV>
          </wp:anchor>
        </w:drawing>
      </w:r>
      <w:r w:rsidR="00872D2D" w:rsidRPr="005B3396">
        <w:rPr>
          <w:rFonts w:asciiTheme="minorHAnsi" w:hAnsiTheme="minorHAnsi" w:cstheme="minorHAnsi"/>
          <w:lang w:val="fr-FR"/>
        </w:rPr>
        <w:t xml:space="preserve">En conclusion, le Dr de </w:t>
      </w:r>
      <w:proofErr w:type="spellStart"/>
      <w:r w:rsidR="00872D2D" w:rsidRPr="005B3396">
        <w:rPr>
          <w:rFonts w:asciiTheme="minorHAnsi" w:hAnsiTheme="minorHAnsi" w:cstheme="minorHAnsi"/>
          <w:lang w:val="fr-FR"/>
        </w:rPr>
        <w:t>Waard</w:t>
      </w:r>
      <w:proofErr w:type="spellEnd"/>
      <w:r w:rsidR="00872D2D" w:rsidRPr="005B3396">
        <w:rPr>
          <w:rFonts w:asciiTheme="minorHAnsi" w:hAnsiTheme="minorHAnsi" w:cstheme="minorHAnsi"/>
          <w:lang w:val="fr-FR"/>
        </w:rPr>
        <w:t xml:space="preserve">-van der </w:t>
      </w:r>
      <w:proofErr w:type="spellStart"/>
      <w:r w:rsidR="00872D2D" w:rsidRPr="005B3396">
        <w:rPr>
          <w:rFonts w:asciiTheme="minorHAnsi" w:hAnsiTheme="minorHAnsi" w:cstheme="minorHAnsi"/>
          <w:lang w:val="fr-FR"/>
        </w:rPr>
        <w:t>Spek</w:t>
      </w:r>
      <w:proofErr w:type="spellEnd"/>
      <w:r w:rsidR="00872D2D" w:rsidRPr="005B3396">
        <w:rPr>
          <w:rFonts w:asciiTheme="minorHAnsi" w:hAnsiTheme="minorHAnsi" w:cstheme="minorHAnsi"/>
          <w:lang w:val="fr-FR"/>
        </w:rPr>
        <w:t xml:space="preserve"> a indiqué que le processus de diagnostic de l’eczéma chez l’enfant doit tenir compte des nombreux produits avec lesquels ces derniers sont en contact, et qui sont susceptibles de provoquer une dermatite de contact irritative ou allergique.</w:t>
      </w:r>
    </w:p>
    <w:p w14:paraId="5742E815" w14:textId="77777777" w:rsidR="00872D2D" w:rsidRPr="005B3396" w:rsidRDefault="00872D2D" w:rsidP="00D42D01">
      <w:pPr>
        <w:pStyle w:val="Corpsdetexte"/>
        <w:ind w:right="245"/>
        <w:rPr>
          <w:rFonts w:asciiTheme="minorHAnsi" w:hAnsiTheme="minorHAnsi" w:cstheme="minorHAnsi"/>
          <w:lang w:val="fr-FR"/>
        </w:rPr>
      </w:pPr>
    </w:p>
    <w:p w14:paraId="599BB23B" w14:textId="47D1B36C" w:rsidR="00BA2939" w:rsidRPr="005B3396" w:rsidRDefault="00FF55A5" w:rsidP="00D42D01">
      <w:pPr>
        <w:pStyle w:val="Corpsdetexte"/>
        <w:ind w:left="0"/>
        <w:rPr>
          <w:rFonts w:asciiTheme="minorHAnsi" w:hAnsiTheme="minorHAnsi" w:cstheme="minorHAnsi"/>
          <w:lang w:val="fr-FR"/>
        </w:rPr>
      </w:pPr>
      <w:r w:rsidRPr="005B3396">
        <w:rPr>
          <w:rFonts w:asciiTheme="minorHAnsi" w:hAnsiTheme="minorHAnsi" w:cstheme="minorHAnsi"/>
          <w:i/>
          <w:iCs/>
          <w:color w:val="FF0000"/>
          <w:lang w:val="fr-FR"/>
        </w:rPr>
        <w:t xml:space="preserve">Media </w:t>
      </w:r>
      <w:proofErr w:type="gramStart"/>
      <w:r w:rsidRPr="005B3396">
        <w:rPr>
          <w:rFonts w:asciiTheme="minorHAnsi" w:hAnsiTheme="minorHAnsi" w:cstheme="minorHAnsi"/>
          <w:i/>
          <w:iCs/>
          <w:color w:val="FF0000"/>
          <w:lang w:val="fr-FR"/>
        </w:rPr>
        <w:t>1:</w:t>
      </w:r>
      <w:proofErr w:type="gramEnd"/>
      <w:r w:rsidRPr="005B3396">
        <w:rPr>
          <w:rFonts w:asciiTheme="minorHAnsi" w:hAnsiTheme="minorHAnsi" w:cstheme="minorHAnsi"/>
          <w:color w:val="FF0000"/>
          <w:lang w:val="fr-FR"/>
        </w:rPr>
        <w:t xml:space="preserve"> </w:t>
      </w:r>
      <w:hyperlink r:id="rId18" w:history="1">
        <w:r w:rsidRPr="005B3396">
          <w:rPr>
            <w:rStyle w:val="Lienhypertexte"/>
            <w:rFonts w:asciiTheme="minorHAnsi" w:hAnsiTheme="minorHAnsi" w:cstheme="minorHAnsi"/>
            <w:lang w:val="fr-FR"/>
          </w:rPr>
          <w:t>https://dam.naos.com/fr/element?id=93053</w:t>
        </w:r>
      </w:hyperlink>
      <w:r w:rsidRPr="005B3396">
        <w:rPr>
          <w:rFonts w:asciiTheme="minorHAnsi" w:hAnsiTheme="minorHAnsi" w:cstheme="minorHAnsi"/>
          <w:lang w:val="fr-FR"/>
        </w:rPr>
        <w:t xml:space="preserve"> </w:t>
      </w:r>
    </w:p>
    <w:p w14:paraId="45709A9A" w14:textId="797F384E" w:rsidR="00FF55A5" w:rsidRPr="005B3396" w:rsidRDefault="00FF55A5" w:rsidP="00D42D01">
      <w:pPr>
        <w:pStyle w:val="Corpsdetexte"/>
        <w:ind w:left="0"/>
        <w:rPr>
          <w:rFonts w:asciiTheme="minorHAnsi" w:hAnsiTheme="minorHAnsi" w:cstheme="minorHAnsi"/>
          <w:lang w:val="fr-FR"/>
        </w:rPr>
      </w:pPr>
      <w:r w:rsidRPr="005B3396">
        <w:rPr>
          <w:rFonts w:asciiTheme="minorHAnsi" w:hAnsiTheme="minorHAnsi" w:cstheme="minorHAnsi"/>
          <w:i/>
          <w:iCs/>
          <w:color w:val="FF0000"/>
          <w:lang w:val="fr-FR"/>
        </w:rPr>
        <w:t xml:space="preserve">Media </w:t>
      </w:r>
      <w:proofErr w:type="gramStart"/>
      <w:r w:rsidRPr="005B3396">
        <w:rPr>
          <w:rFonts w:asciiTheme="minorHAnsi" w:hAnsiTheme="minorHAnsi" w:cstheme="minorHAnsi"/>
          <w:i/>
          <w:iCs/>
          <w:color w:val="FF0000"/>
          <w:lang w:val="fr-FR"/>
        </w:rPr>
        <w:t>2:</w:t>
      </w:r>
      <w:proofErr w:type="gramEnd"/>
      <w:r w:rsidRPr="005B3396">
        <w:rPr>
          <w:rFonts w:asciiTheme="minorHAnsi" w:hAnsiTheme="minorHAnsi" w:cstheme="minorHAnsi"/>
          <w:color w:val="FF0000"/>
          <w:lang w:val="fr-FR"/>
        </w:rPr>
        <w:t xml:space="preserve"> </w:t>
      </w:r>
      <w:hyperlink r:id="rId19" w:history="1">
        <w:r w:rsidRPr="005B3396">
          <w:rPr>
            <w:rStyle w:val="Lienhypertexte"/>
            <w:rFonts w:asciiTheme="minorHAnsi" w:hAnsiTheme="minorHAnsi" w:cstheme="minorHAnsi"/>
            <w:lang w:val="fr-FR"/>
          </w:rPr>
          <w:t>https://dam.naos.com/fr/element?id=93056</w:t>
        </w:r>
      </w:hyperlink>
      <w:r w:rsidRPr="005B3396">
        <w:rPr>
          <w:rFonts w:asciiTheme="minorHAnsi" w:hAnsiTheme="minorHAnsi" w:cstheme="minorHAnsi"/>
          <w:lang w:val="fr-FR"/>
        </w:rPr>
        <w:t xml:space="preserve"> </w:t>
      </w:r>
    </w:p>
    <w:p w14:paraId="45115BCC" w14:textId="77777777" w:rsidR="00BA2939" w:rsidRPr="005B3396" w:rsidRDefault="00BA2939" w:rsidP="00D42D01">
      <w:pPr>
        <w:pStyle w:val="Corpsdetexte"/>
        <w:ind w:left="0"/>
        <w:rPr>
          <w:rFonts w:asciiTheme="minorHAnsi" w:hAnsiTheme="minorHAnsi" w:cstheme="minorHAnsi"/>
          <w:lang w:val="fr-FR"/>
        </w:rPr>
      </w:pPr>
    </w:p>
    <w:p w14:paraId="45FB7D32" w14:textId="6ABB1C3C" w:rsidR="00BA2939" w:rsidRPr="005B3396" w:rsidRDefault="00BA2939" w:rsidP="00D42D01">
      <w:pPr>
        <w:pStyle w:val="Corpsdetexte"/>
        <w:ind w:left="0"/>
        <w:rPr>
          <w:rFonts w:asciiTheme="minorHAnsi" w:hAnsiTheme="minorHAnsi" w:cstheme="minorHAnsi"/>
          <w:lang w:val="fr-FR"/>
        </w:rPr>
      </w:pPr>
    </w:p>
    <w:p w14:paraId="6096AEF4" w14:textId="77777777" w:rsidR="00DF04ED" w:rsidRPr="005B3396" w:rsidRDefault="00DF04ED" w:rsidP="00DF04ED">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0FC2BA42" w14:textId="77777777" w:rsidR="00DF04ED" w:rsidRPr="005B3396" w:rsidRDefault="00DF04ED" w:rsidP="00DF04ED">
      <w:pPr>
        <w:pStyle w:val="Corpsdetexte"/>
        <w:ind w:left="0"/>
        <w:rPr>
          <w:rFonts w:asciiTheme="minorHAnsi" w:hAnsiTheme="minorHAnsi" w:cstheme="minorHAnsi"/>
          <w:bCs/>
          <w:lang w:val="fr-FR"/>
        </w:rPr>
      </w:pPr>
    </w:p>
    <w:p w14:paraId="3C7033DE" w14:textId="77777777" w:rsidR="00DF04ED" w:rsidRPr="005B3396" w:rsidRDefault="00DF04ED" w:rsidP="00DF04E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3BBA6A9A" w14:textId="77777777" w:rsidR="00E77133" w:rsidRPr="005B3396" w:rsidRDefault="00E77133" w:rsidP="00E77133">
      <w:pPr>
        <w:pStyle w:val="Titre1"/>
        <w:spacing w:before="0"/>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Ichthyoses</w:t>
      </w:r>
    </w:p>
    <w:p w14:paraId="698F11F9" w14:textId="77777777" w:rsidR="00E77133" w:rsidRPr="005B3396" w:rsidRDefault="00E77133" w:rsidP="00DF04ED">
      <w:pPr>
        <w:pStyle w:val="Corpsdetexte"/>
        <w:ind w:left="0"/>
        <w:rPr>
          <w:rFonts w:asciiTheme="minorHAnsi" w:hAnsiTheme="minorHAnsi" w:cstheme="minorHAnsi"/>
          <w:bCs/>
          <w:i/>
          <w:iCs/>
          <w:color w:val="FF0000"/>
          <w:lang w:val="fr-FR"/>
        </w:rPr>
      </w:pPr>
    </w:p>
    <w:p w14:paraId="3782A6D6" w14:textId="79987A0C" w:rsidR="00DF04ED" w:rsidRPr="005B3396" w:rsidRDefault="00DF04ED" w:rsidP="00DF04ED">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627C4AE6" w14:textId="571A0B9E" w:rsidR="00E77133" w:rsidRPr="005B3396" w:rsidRDefault="003069FE" w:rsidP="00E77133">
      <w:pPr>
        <w:rPr>
          <w:lang w:val="fr-FR"/>
        </w:rPr>
      </w:pPr>
      <w:r w:rsidRPr="005B3396">
        <w:rPr>
          <w:rFonts w:asciiTheme="minorHAnsi" w:hAnsiTheme="minorHAnsi" w:cstheme="minorHAnsi"/>
          <w:color w:val="3F3D41"/>
          <w:lang w:val="fr-FR"/>
        </w:rPr>
        <w:t xml:space="preserve">Orateurs </w:t>
      </w:r>
      <w:r w:rsidR="00E77133"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Dr </w:t>
      </w:r>
      <w:r w:rsidR="00E77133" w:rsidRPr="005B3396">
        <w:rPr>
          <w:rFonts w:asciiTheme="minorHAnsi" w:hAnsiTheme="minorHAnsi" w:cstheme="minorHAnsi"/>
          <w:color w:val="3F3D41"/>
          <w:lang w:val="fr-FR"/>
        </w:rPr>
        <w:t>Smail</w:t>
      </w:r>
      <w:r w:rsidR="00E77133" w:rsidRPr="005B3396">
        <w:rPr>
          <w:rFonts w:asciiTheme="minorHAnsi" w:hAnsiTheme="minorHAnsi" w:cstheme="minorHAnsi"/>
          <w:color w:val="3F3D41"/>
          <w:spacing w:val="13"/>
          <w:lang w:val="fr-FR"/>
        </w:rPr>
        <w:t xml:space="preserve"> </w:t>
      </w:r>
      <w:r w:rsidR="00E77133" w:rsidRPr="005B3396">
        <w:rPr>
          <w:rFonts w:asciiTheme="minorHAnsi" w:hAnsiTheme="minorHAnsi" w:cstheme="minorHAnsi"/>
          <w:color w:val="3F3D41"/>
          <w:lang w:val="fr-FR"/>
        </w:rPr>
        <w:t>Hadj</w:t>
      </w:r>
      <w:r w:rsidR="00E77133" w:rsidRPr="005B3396">
        <w:rPr>
          <w:rFonts w:asciiTheme="minorHAnsi" w:hAnsiTheme="minorHAnsi" w:cstheme="minorHAnsi"/>
          <w:color w:val="3F3D41"/>
          <w:spacing w:val="13"/>
          <w:lang w:val="fr-FR"/>
        </w:rPr>
        <w:t xml:space="preserve"> </w:t>
      </w:r>
      <w:r w:rsidR="00E77133" w:rsidRPr="005B3396">
        <w:rPr>
          <w:rFonts w:asciiTheme="minorHAnsi" w:hAnsiTheme="minorHAnsi" w:cstheme="minorHAnsi"/>
          <w:color w:val="3F3D41"/>
          <w:lang w:val="fr-FR"/>
        </w:rPr>
        <w:t>Rabia</w:t>
      </w:r>
      <w:r w:rsidR="00E77133" w:rsidRPr="005B3396">
        <w:rPr>
          <w:rFonts w:asciiTheme="minorHAnsi" w:hAnsiTheme="minorHAnsi" w:cstheme="minorHAnsi"/>
          <w:color w:val="3F3D41"/>
          <w:spacing w:val="12"/>
          <w:lang w:val="fr-FR"/>
        </w:rPr>
        <w:t>,</w:t>
      </w:r>
      <w:r w:rsidRPr="005B3396">
        <w:rPr>
          <w:rFonts w:asciiTheme="minorHAnsi" w:hAnsiTheme="minorHAnsi" w:cstheme="minorHAnsi"/>
          <w:color w:val="3F3D41"/>
          <w:spacing w:val="12"/>
          <w:lang w:val="fr-FR"/>
        </w:rPr>
        <w:t xml:space="preserve"> Pr</w:t>
      </w:r>
      <w:r w:rsidR="00E77133" w:rsidRPr="005B3396">
        <w:rPr>
          <w:rFonts w:asciiTheme="minorHAnsi" w:hAnsiTheme="minorHAnsi" w:cstheme="minorHAnsi"/>
          <w:color w:val="3F3D41"/>
          <w:spacing w:val="12"/>
          <w:lang w:val="fr-FR"/>
        </w:rPr>
        <w:t xml:space="preserve"> </w:t>
      </w:r>
      <w:r w:rsidR="00E77133" w:rsidRPr="005B3396">
        <w:rPr>
          <w:rFonts w:asciiTheme="minorHAnsi" w:hAnsiTheme="minorHAnsi" w:cstheme="minorHAnsi"/>
          <w:color w:val="3F3D41"/>
          <w:lang w:val="fr-FR"/>
        </w:rPr>
        <w:t>Judith</w:t>
      </w:r>
      <w:r w:rsidR="00E77133" w:rsidRPr="005B3396">
        <w:rPr>
          <w:rFonts w:asciiTheme="minorHAnsi" w:hAnsiTheme="minorHAnsi" w:cstheme="minorHAnsi"/>
          <w:color w:val="3F3D41"/>
          <w:spacing w:val="15"/>
          <w:lang w:val="fr-FR"/>
        </w:rPr>
        <w:t xml:space="preserve"> </w:t>
      </w:r>
      <w:r w:rsidR="00E77133" w:rsidRPr="005B3396">
        <w:rPr>
          <w:rFonts w:asciiTheme="minorHAnsi" w:hAnsiTheme="minorHAnsi" w:cstheme="minorHAnsi"/>
          <w:color w:val="3F3D41"/>
          <w:lang w:val="fr-FR"/>
        </w:rPr>
        <w:t>Fischer</w:t>
      </w:r>
      <w:r w:rsidR="00E77133" w:rsidRPr="005B3396">
        <w:rPr>
          <w:rFonts w:asciiTheme="minorHAnsi" w:hAnsiTheme="minorHAnsi" w:cstheme="minorHAnsi"/>
          <w:color w:val="3F3D41"/>
          <w:spacing w:val="15"/>
          <w:lang w:val="fr-FR"/>
        </w:rPr>
        <w:t xml:space="preserve">, </w:t>
      </w:r>
      <w:r w:rsidRPr="005B3396">
        <w:rPr>
          <w:rFonts w:asciiTheme="minorHAnsi" w:hAnsiTheme="minorHAnsi" w:cstheme="minorHAnsi"/>
          <w:color w:val="3F3D41"/>
          <w:spacing w:val="15"/>
          <w:lang w:val="fr-FR"/>
        </w:rPr>
        <w:t xml:space="preserve">Dr </w:t>
      </w:r>
      <w:r w:rsidR="00E77133" w:rsidRPr="005B3396">
        <w:rPr>
          <w:rFonts w:asciiTheme="minorHAnsi" w:hAnsiTheme="minorHAnsi" w:cstheme="minorHAnsi"/>
          <w:color w:val="3F3D41"/>
          <w:lang w:val="fr-FR"/>
        </w:rPr>
        <w:t>Juliette</w:t>
      </w:r>
      <w:r w:rsidR="00E77133" w:rsidRPr="005B3396">
        <w:rPr>
          <w:rFonts w:asciiTheme="minorHAnsi" w:hAnsiTheme="minorHAnsi" w:cstheme="minorHAnsi"/>
          <w:color w:val="3F3D41"/>
          <w:spacing w:val="12"/>
          <w:lang w:val="fr-FR"/>
        </w:rPr>
        <w:t xml:space="preserve"> </w:t>
      </w:r>
      <w:proofErr w:type="spellStart"/>
      <w:r w:rsidR="00E77133" w:rsidRPr="005B3396">
        <w:rPr>
          <w:rFonts w:asciiTheme="minorHAnsi" w:hAnsiTheme="minorHAnsi" w:cstheme="minorHAnsi"/>
          <w:color w:val="3F3D41"/>
          <w:lang w:val="fr-FR"/>
        </w:rPr>
        <w:t>Mazereeuw-Hautier</w:t>
      </w:r>
      <w:proofErr w:type="spellEnd"/>
      <w:r w:rsidR="00E77133" w:rsidRPr="005B3396">
        <w:rPr>
          <w:rFonts w:asciiTheme="minorHAnsi" w:hAnsiTheme="minorHAnsi" w:cstheme="minorHAnsi"/>
          <w:color w:val="3F3D41"/>
          <w:spacing w:val="14"/>
          <w:lang w:val="fr-FR"/>
        </w:rPr>
        <w:t xml:space="preserve"> </w:t>
      </w:r>
    </w:p>
    <w:p w14:paraId="500C1762" w14:textId="77777777" w:rsidR="00872D2D" w:rsidRPr="005B3396" w:rsidRDefault="00872D2D" w:rsidP="00872D2D">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Pr </w:t>
      </w:r>
      <w:proofErr w:type="spellStart"/>
      <w:r w:rsidRPr="005B3396">
        <w:rPr>
          <w:rFonts w:asciiTheme="minorHAnsi" w:hAnsiTheme="minorHAnsi" w:cstheme="minorHAnsi"/>
          <w:bCs/>
          <w:lang w:val="fr-FR"/>
        </w:rPr>
        <w:t>Ivelina</w:t>
      </w:r>
      <w:proofErr w:type="spellEnd"/>
      <w:r w:rsidRPr="005B3396">
        <w:rPr>
          <w:rFonts w:asciiTheme="minorHAnsi" w:hAnsiTheme="minorHAnsi" w:cstheme="minorHAnsi"/>
          <w:bCs/>
          <w:lang w:val="fr-FR"/>
        </w:rPr>
        <w:t xml:space="preserve"> YORDANOVA</w:t>
      </w:r>
    </w:p>
    <w:p w14:paraId="20013E2E" w14:textId="77777777" w:rsidR="00E77133" w:rsidRPr="005B3396" w:rsidRDefault="00E77133" w:rsidP="00DF04ED">
      <w:pPr>
        <w:pStyle w:val="Corpsdetexte"/>
        <w:ind w:left="0"/>
        <w:rPr>
          <w:rFonts w:asciiTheme="minorHAnsi" w:hAnsiTheme="minorHAnsi" w:cstheme="minorHAnsi"/>
          <w:bCs/>
          <w:i/>
          <w:iCs/>
          <w:color w:val="FF0000"/>
          <w:lang w:val="fr-FR"/>
        </w:rPr>
      </w:pPr>
    </w:p>
    <w:p w14:paraId="09CC370E" w14:textId="30B161CA" w:rsidR="00DF04ED" w:rsidRPr="005B3396" w:rsidRDefault="00DF04ED" w:rsidP="00DF04E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lastRenderedPageBreak/>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56487355" w14:textId="77777777" w:rsidR="00DD599E" w:rsidRPr="005B3396" w:rsidRDefault="00DD599E" w:rsidP="00D42D01">
      <w:pPr>
        <w:pStyle w:val="Corpsdetexte"/>
        <w:ind w:right="392"/>
        <w:rPr>
          <w:rFonts w:asciiTheme="minorHAnsi" w:hAnsiTheme="minorHAnsi" w:cstheme="minorHAnsi"/>
          <w:color w:val="3F3D41"/>
          <w:lang w:val="fr-FR"/>
        </w:rPr>
      </w:pPr>
      <w:r w:rsidRPr="005B3396">
        <w:rPr>
          <w:rFonts w:asciiTheme="minorHAnsi" w:hAnsiTheme="minorHAnsi" w:cstheme="minorHAnsi"/>
          <w:color w:val="3F3D41"/>
          <w:lang w:val="fr-FR"/>
        </w:rPr>
        <w:t>Nous avons assisté à un état des lieux sur l’ichtyose lors d’une brillante session parallèle 3</w:t>
      </w:r>
    </w:p>
    <w:p w14:paraId="48504FB7" w14:textId="64781F9F" w:rsidR="00DD599E" w:rsidRPr="005B3396" w:rsidRDefault="00FF55A5" w:rsidP="00D42D01">
      <w:pPr>
        <w:pStyle w:val="Corpsdetexte"/>
        <w:ind w:right="392"/>
        <w:rPr>
          <w:rFonts w:asciiTheme="minorHAnsi" w:hAnsiTheme="minorHAnsi" w:cstheme="minorHAnsi"/>
          <w:color w:val="3F3D41"/>
          <w:lang w:val="fr-FR"/>
        </w:rPr>
      </w:pPr>
      <w:r w:rsidRPr="005B3396">
        <w:rPr>
          <w:rFonts w:asciiTheme="minorHAnsi" w:hAnsiTheme="minorHAnsi" w:cstheme="minorHAnsi"/>
          <w:noProof/>
          <w:lang w:val="fr-FR"/>
        </w:rPr>
        <w:drawing>
          <wp:anchor distT="0" distB="0" distL="0" distR="0" simplePos="0" relativeHeight="251684352" behindDoc="0" locked="0" layoutInCell="1" allowOverlap="1" wp14:anchorId="4E8DC47B" wp14:editId="28258CB4">
            <wp:simplePos x="0" y="0"/>
            <wp:positionH relativeFrom="page">
              <wp:posOffset>565785</wp:posOffset>
            </wp:positionH>
            <wp:positionV relativeFrom="paragraph">
              <wp:posOffset>90805</wp:posOffset>
            </wp:positionV>
            <wp:extent cx="894715" cy="1327785"/>
            <wp:effectExtent l="0" t="0" r="635" b="5715"/>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0" cstate="print"/>
                    <a:stretch>
                      <a:fillRect/>
                    </a:stretch>
                  </pic:blipFill>
                  <pic:spPr>
                    <a:xfrm>
                      <a:off x="0" y="0"/>
                      <a:ext cx="894715" cy="1327785"/>
                    </a:xfrm>
                    <a:prstGeom prst="rect">
                      <a:avLst/>
                    </a:prstGeom>
                  </pic:spPr>
                </pic:pic>
              </a:graphicData>
            </a:graphic>
            <wp14:sizeRelH relativeFrom="margin">
              <wp14:pctWidth>0</wp14:pctWidth>
            </wp14:sizeRelH>
            <wp14:sizeRelV relativeFrom="margin">
              <wp14:pctHeight>0</wp14:pctHeight>
            </wp14:sizeRelV>
          </wp:anchor>
        </w:drawing>
      </w:r>
      <w:r w:rsidR="00DD599E" w:rsidRPr="005B3396">
        <w:rPr>
          <w:rFonts w:asciiTheme="minorHAnsi" w:hAnsiTheme="minorHAnsi" w:cstheme="minorHAnsi"/>
          <w:color w:val="3F3D41"/>
          <w:lang w:val="fr-FR"/>
        </w:rPr>
        <w:t>Présidée par le Dr Smail Hadj Rabia du service de dermatologie de l’hôpital Necker-Enfants malades, de Paris.</w:t>
      </w:r>
    </w:p>
    <w:p w14:paraId="6F6200DC" w14:textId="77777777" w:rsidR="00DD599E" w:rsidRPr="005B3396" w:rsidRDefault="00DD599E" w:rsidP="00D42D01">
      <w:pPr>
        <w:pStyle w:val="Corpsdetexte"/>
        <w:ind w:right="392"/>
        <w:rPr>
          <w:rFonts w:asciiTheme="minorHAnsi" w:hAnsiTheme="minorHAnsi" w:cstheme="minorHAnsi"/>
          <w:lang w:val="fr-FR"/>
        </w:rPr>
      </w:pPr>
    </w:p>
    <w:p w14:paraId="45F4FE9C" w14:textId="69250675" w:rsidR="00BA2939" w:rsidRPr="005B3396" w:rsidRDefault="009C02BA" w:rsidP="00D42D01">
      <w:pPr>
        <w:pStyle w:val="Corpsdetexte"/>
        <w:ind w:left="0"/>
        <w:rPr>
          <w:rFonts w:asciiTheme="minorHAnsi" w:hAnsiTheme="minorHAnsi" w:cstheme="minorHAnsi"/>
          <w:lang w:val="fr-FR"/>
        </w:rPr>
      </w:pPr>
      <w:proofErr w:type="gramStart"/>
      <w:r w:rsidRPr="005B3396">
        <w:rPr>
          <w:rFonts w:asciiTheme="minorHAnsi" w:hAnsiTheme="minorHAnsi" w:cstheme="minorHAnsi"/>
          <w:i/>
          <w:iCs/>
          <w:color w:val="FF0000"/>
          <w:lang w:val="fr-FR"/>
        </w:rPr>
        <w:t>Media:</w:t>
      </w:r>
      <w:proofErr w:type="gramEnd"/>
      <w:r w:rsidRPr="005B3396">
        <w:rPr>
          <w:rFonts w:asciiTheme="minorHAnsi" w:hAnsiTheme="minorHAnsi" w:cstheme="minorHAnsi"/>
          <w:lang w:val="fr-FR"/>
        </w:rPr>
        <w:t xml:space="preserve"> </w:t>
      </w:r>
      <w:hyperlink r:id="rId21" w:history="1">
        <w:r w:rsidRPr="005B3396">
          <w:rPr>
            <w:rStyle w:val="Lienhypertexte"/>
            <w:rFonts w:asciiTheme="minorHAnsi" w:hAnsiTheme="minorHAnsi" w:cstheme="minorHAnsi"/>
            <w:lang w:val="fr-FR"/>
          </w:rPr>
          <w:t>https://dam.naos.com/fr/element?id=93059</w:t>
        </w:r>
      </w:hyperlink>
      <w:r w:rsidRPr="005B3396">
        <w:rPr>
          <w:rFonts w:asciiTheme="minorHAnsi" w:hAnsiTheme="minorHAnsi" w:cstheme="minorHAnsi"/>
          <w:lang w:val="fr-FR"/>
        </w:rPr>
        <w:t xml:space="preserve"> </w:t>
      </w:r>
    </w:p>
    <w:p w14:paraId="433DC1E4" w14:textId="77777777" w:rsidR="009C02BA" w:rsidRPr="005B3396" w:rsidRDefault="009C02BA" w:rsidP="00D42D01">
      <w:pPr>
        <w:pStyle w:val="Corpsdetexte"/>
        <w:ind w:left="0"/>
        <w:rPr>
          <w:rFonts w:asciiTheme="minorHAnsi" w:hAnsiTheme="minorHAnsi" w:cstheme="minorHAnsi"/>
          <w:lang w:val="fr-FR"/>
        </w:rPr>
      </w:pPr>
    </w:p>
    <w:p w14:paraId="069D2C4C" w14:textId="12FF96D4" w:rsidR="00BA2939" w:rsidRPr="005B3396" w:rsidRDefault="00DD599E" w:rsidP="00DD599E">
      <w:pPr>
        <w:pStyle w:val="Corpsdetexte"/>
        <w:ind w:right="371"/>
        <w:rPr>
          <w:rFonts w:asciiTheme="minorHAnsi" w:hAnsiTheme="minorHAnsi" w:cstheme="minorHAnsi"/>
          <w:lang w:val="fr-FR"/>
        </w:rPr>
      </w:pPr>
      <w:r w:rsidRPr="005B3396">
        <w:rPr>
          <w:rFonts w:asciiTheme="minorHAnsi" w:hAnsiTheme="minorHAnsi" w:cstheme="minorHAnsi"/>
          <w:color w:val="3F3D41"/>
          <w:lang w:val="fr-FR"/>
        </w:rPr>
        <w:t xml:space="preserve">Au cours de cette session, le Pr Judith Fischer, directrice médicale de l’Institut de génétique humaine à l’université de Fribourg-en-Brisgau (Allemagne), a présenté la classification actuelle et les caractéristiques génétiques des différentes formes d’ichtyose syndromique et non syndromique. Elle a mis l’accent sur le phénotype et les caractéristiques cliniques de chaque maladie, le mode de transmission et les caractéristiques génétiques moléculaires, notamment les gènes affectés et leur fonction : mutations germinales (dans toutes les cellules du corps), </w:t>
      </w:r>
      <w:proofErr w:type="spellStart"/>
      <w:r w:rsidRPr="005B3396">
        <w:rPr>
          <w:rFonts w:asciiTheme="minorHAnsi" w:hAnsiTheme="minorHAnsi" w:cstheme="minorHAnsi"/>
          <w:color w:val="3F3D41"/>
          <w:lang w:val="fr-FR"/>
        </w:rPr>
        <w:t>mosaïcisme</w:t>
      </w:r>
      <w:proofErr w:type="spellEnd"/>
      <w:r w:rsidRPr="005B3396">
        <w:rPr>
          <w:rFonts w:asciiTheme="minorHAnsi" w:hAnsiTheme="minorHAnsi" w:cstheme="minorHAnsi"/>
          <w:color w:val="3F3D41"/>
          <w:lang w:val="fr-FR"/>
        </w:rPr>
        <w:t xml:space="preserve"> (mutations postzygotiques/somatiques) et combinaisons de ces deux dernières. Le professeur Fischer a présenté deux nouveaux syndromes appartenant au groupe des ichtyoses syndromiques. Le syndrome SAM (syndrome d’activation macrophagique) se caractérise par une érythrodermie congénitale accompagnée d’une kératose palmoplantaire (striée, focale et diffuse), d’une </w:t>
      </w:r>
      <w:proofErr w:type="spellStart"/>
      <w:r w:rsidRPr="005B3396">
        <w:rPr>
          <w:rFonts w:asciiTheme="minorHAnsi" w:hAnsiTheme="minorHAnsi" w:cstheme="minorHAnsi"/>
          <w:color w:val="3F3D41"/>
          <w:lang w:val="fr-FR"/>
        </w:rPr>
        <w:t>hypotrichose</w:t>
      </w:r>
      <w:proofErr w:type="spellEnd"/>
      <w:r w:rsidRPr="005B3396">
        <w:rPr>
          <w:rFonts w:asciiTheme="minorHAnsi" w:hAnsiTheme="minorHAnsi" w:cstheme="minorHAnsi"/>
          <w:color w:val="3F3D41"/>
          <w:lang w:val="fr-FR"/>
        </w:rPr>
        <w:t xml:space="preserve"> et d’un taux élevé d’immunoglobuline E sérique. La transmission autosomique récessive (avec mutation </w:t>
      </w:r>
      <w:proofErr w:type="spellStart"/>
      <w:r w:rsidRPr="005B3396">
        <w:rPr>
          <w:rFonts w:asciiTheme="minorHAnsi" w:hAnsiTheme="minorHAnsi" w:cstheme="minorHAnsi"/>
          <w:color w:val="3F3D41"/>
          <w:lang w:val="fr-FR"/>
        </w:rPr>
        <w:t>biallélique</w:t>
      </w:r>
      <w:proofErr w:type="spellEnd"/>
      <w:r w:rsidRPr="005B3396">
        <w:rPr>
          <w:rFonts w:asciiTheme="minorHAnsi" w:hAnsiTheme="minorHAnsi" w:cstheme="minorHAnsi"/>
          <w:color w:val="3F3D41"/>
          <w:lang w:val="fr-FR"/>
        </w:rPr>
        <w:t xml:space="preserve"> de perte de fonction) et la transmission autosomique dominante avec mutation hétérozygote dans le domaine transmembranaire </w:t>
      </w:r>
      <w:proofErr w:type="spellStart"/>
      <w:r w:rsidRPr="005B3396">
        <w:rPr>
          <w:rFonts w:asciiTheme="minorHAnsi" w:hAnsiTheme="minorHAnsi" w:cstheme="minorHAnsi"/>
          <w:color w:val="3F3D41"/>
          <w:lang w:val="fr-FR"/>
        </w:rPr>
        <w:t>dugène</w:t>
      </w:r>
      <w:proofErr w:type="spellEnd"/>
      <w:r w:rsidRPr="005B3396">
        <w:rPr>
          <w:rFonts w:asciiTheme="minorHAnsi" w:hAnsiTheme="minorHAnsi" w:cstheme="minorHAnsi"/>
          <w:color w:val="3F3D41"/>
          <w:lang w:val="fr-FR"/>
        </w:rPr>
        <w:t xml:space="preserve"> DSG1 du syndrome SAM ont été établies. Dans le syndrome SAM autosomique récessif, le déficit en desmogléine 1 provoque une dermatite sévère, des allergies multiples et des troubles du métabolisme. Le professeur</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Fischer a présenté une méta-analyse des mutations des gènes ALOX12B et ALOXE3 identifiées dans une vaste</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cohorte de 224 patients atteints d’ichtyose, en 2021. Elle a souligné le rôle essentiel de la voie de synthèse des</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lipides dans la couche cornée et des mutations associées, en tant que fonction protectrice de la peau. En conclusion,</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le professeur Fischer a rappelé que d’ici 2022, plus de 50 phénotypes d’ichtyose seront connus et que la</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pathogenèse n’est toujours pas établie pour 15 % d’entre eux. On espère que la nouvelle technologie </w:t>
      </w:r>
      <w:proofErr w:type="spellStart"/>
      <w:r w:rsidRPr="005B3396">
        <w:rPr>
          <w:rFonts w:asciiTheme="minorHAnsi" w:hAnsiTheme="minorHAnsi" w:cstheme="minorHAnsi"/>
          <w:color w:val="3F3D41"/>
          <w:lang w:val="fr-FR"/>
        </w:rPr>
        <w:t>Whole-Genome-Sequencing</w:t>
      </w:r>
      <w:proofErr w:type="spellEnd"/>
      <w:r w:rsidRPr="005B3396">
        <w:rPr>
          <w:rFonts w:asciiTheme="minorHAnsi" w:hAnsiTheme="minorHAnsi" w:cstheme="minorHAnsi"/>
          <w:color w:val="3F3D41"/>
          <w:lang w:val="fr-FR"/>
        </w:rPr>
        <w:t xml:space="preserve"> (WGS), qui remplace la technologie WES, permettra l’identification génétique de mutations</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inconnues. Le professeur Fischer a rappelé la nécessité d’une nouvelle classification actualisée et intégrative de</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l’ichtyose, combinant caractéristiques cliniques et génétiques. Après cette conférence consacrée à la génétique, le Dr Juliette </w:t>
      </w:r>
      <w:proofErr w:type="spellStart"/>
      <w:r w:rsidRPr="005B3396">
        <w:rPr>
          <w:rFonts w:asciiTheme="minorHAnsi" w:hAnsiTheme="minorHAnsi" w:cstheme="minorHAnsi"/>
          <w:color w:val="3F3D41"/>
          <w:lang w:val="fr-FR"/>
        </w:rPr>
        <w:t>Mazereeuw-Hautier</w:t>
      </w:r>
      <w:proofErr w:type="spellEnd"/>
      <w:r w:rsidRPr="005B3396">
        <w:rPr>
          <w:rFonts w:asciiTheme="minorHAnsi" w:hAnsiTheme="minorHAnsi" w:cstheme="minorHAnsi"/>
          <w:color w:val="3F3D41"/>
          <w:lang w:val="fr-FR"/>
        </w:rPr>
        <w:t>, dermatologue à Paris, s’est intéressée aux principaux objectifs de la prise en charge des</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patients atteints d’ichtyose : amélioration des anomalies cutanées, soutien psychosocial, formation relative à la thérapie, conseils en matière de génétique et prévention des</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complications oculaires, auditives, douleurs et démangeaisons, infections cutanées et retards de développement physique, carence en vitamine D, anomalies des cheveux et des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ongles, réactions excessives à la chaleur et au froid. Elle a présenté les recommandations européennes pour la prise en charge de l’ichtyose congénitale, publiées dans le British</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Journal of </w:t>
      </w:r>
      <w:proofErr w:type="spellStart"/>
      <w:r w:rsidRPr="005B3396">
        <w:rPr>
          <w:rFonts w:asciiTheme="minorHAnsi" w:hAnsiTheme="minorHAnsi" w:cstheme="minorHAnsi"/>
          <w:color w:val="3F3D41"/>
          <w:lang w:val="fr-FR"/>
        </w:rPr>
        <w:t>Dermatology</w:t>
      </w:r>
      <w:proofErr w:type="spellEnd"/>
      <w:r w:rsidRPr="005B3396">
        <w:rPr>
          <w:rFonts w:asciiTheme="minorHAnsi" w:hAnsiTheme="minorHAnsi" w:cstheme="minorHAnsi"/>
          <w:color w:val="3F3D41"/>
          <w:lang w:val="fr-FR"/>
        </w:rPr>
        <w:t xml:space="preserve"> en 2019, </w:t>
      </w:r>
      <w:proofErr w:type="gramStart"/>
      <w:r w:rsidRPr="005B3396">
        <w:rPr>
          <w:rFonts w:asciiTheme="minorHAnsi" w:hAnsiTheme="minorHAnsi" w:cstheme="minorHAnsi"/>
          <w:color w:val="3F3D41"/>
          <w:lang w:val="fr-FR"/>
        </w:rPr>
        <w:t>180:</w:t>
      </w:r>
      <w:proofErr w:type="gramEnd"/>
      <w:r w:rsidRPr="005B3396">
        <w:rPr>
          <w:rFonts w:asciiTheme="minorHAnsi" w:hAnsiTheme="minorHAnsi" w:cstheme="minorHAnsi"/>
          <w:color w:val="3F3D41"/>
          <w:lang w:val="fr-FR"/>
        </w:rPr>
        <w:t xml:space="preserve"> 272-281. Elle a insisté sur le traitement conventionnel à base d’émollients, de kératolytiques, de corticoïdes topiques et systémiques,</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d’enveloppements humides dans les cas les plus sévères. Le Dr </w:t>
      </w:r>
      <w:proofErr w:type="spellStart"/>
      <w:r w:rsidRPr="005B3396">
        <w:rPr>
          <w:rFonts w:asciiTheme="minorHAnsi" w:hAnsiTheme="minorHAnsi" w:cstheme="minorHAnsi"/>
          <w:color w:val="3F3D41"/>
          <w:lang w:val="fr-FR"/>
        </w:rPr>
        <w:t>Mazereeuw-Hautier</w:t>
      </w:r>
      <w:proofErr w:type="spellEnd"/>
      <w:r w:rsidRPr="005B3396">
        <w:rPr>
          <w:rFonts w:asciiTheme="minorHAnsi" w:hAnsiTheme="minorHAnsi" w:cstheme="minorHAnsi"/>
          <w:color w:val="3F3D41"/>
          <w:lang w:val="fr-FR"/>
        </w:rPr>
        <w:t xml:space="preserve"> a également évoqué de nouvelles données issues d’un essai contrôlé randomisé en double</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aveugle chez des patients atteints d’ichtyose asymptomatique, traités par vitamine D par voie orale par rapport à l’</w:t>
      </w:r>
      <w:proofErr w:type="spellStart"/>
      <w:r w:rsidRPr="005B3396">
        <w:rPr>
          <w:rFonts w:asciiTheme="minorHAnsi" w:hAnsiTheme="minorHAnsi" w:cstheme="minorHAnsi"/>
          <w:color w:val="3F3D41"/>
          <w:lang w:val="fr-FR"/>
        </w:rPr>
        <w:t>acitrétine</w:t>
      </w:r>
      <w:proofErr w:type="spellEnd"/>
      <w:r w:rsidRPr="005B3396">
        <w:rPr>
          <w:rFonts w:asciiTheme="minorHAnsi" w:hAnsiTheme="minorHAnsi" w:cstheme="minorHAnsi"/>
          <w:color w:val="3F3D41"/>
          <w:lang w:val="fr-FR"/>
        </w:rPr>
        <w:t>, dont les résultats ont été publiés dans le British</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Journal of </w:t>
      </w:r>
      <w:proofErr w:type="spellStart"/>
      <w:r w:rsidRPr="005B3396">
        <w:rPr>
          <w:rFonts w:asciiTheme="minorHAnsi" w:hAnsiTheme="minorHAnsi" w:cstheme="minorHAnsi"/>
          <w:color w:val="3F3D41"/>
          <w:lang w:val="fr-FR"/>
        </w:rPr>
        <w:t>Dermatology</w:t>
      </w:r>
      <w:proofErr w:type="spellEnd"/>
      <w:r w:rsidRPr="005B3396">
        <w:rPr>
          <w:rFonts w:asciiTheme="minorHAnsi" w:hAnsiTheme="minorHAnsi" w:cstheme="minorHAnsi"/>
          <w:color w:val="3F3D41"/>
          <w:lang w:val="fr-FR"/>
        </w:rPr>
        <w:t xml:space="preserve"> 2022. Cette étude portait sur 34 patients présentant diverses formes d’ichtyose non syndromique. Au terme de l’étude, aucune différence significative n’a</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été constatée entre les 2 bras de traitement en termes de sévérité et de qualité de vie des patients, et aucun effet secondaire grave n’a été recensé. La compréhension de la</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physiopathologie de l’ichtyose permet de conclure à la nécessité d’un traitement anti-inflammatoire ciblé. L’ichtyose n’est plus simplement considérée comme un trouble de la</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kératinisation, mais également comme une maladie dans laquelle la barrière cutanée altérée induit une réponse immunitaire complexe similaire à celle de la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et</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du psoriasis. Ainsi, certaines stratégies prometteuses </w:t>
      </w:r>
      <w:r w:rsidRPr="005B3396">
        <w:rPr>
          <w:rFonts w:asciiTheme="minorHAnsi" w:hAnsiTheme="minorHAnsi" w:cstheme="minorHAnsi"/>
          <w:color w:val="3F3D41"/>
          <w:lang w:val="fr-FR"/>
        </w:rPr>
        <w:lastRenderedPageBreak/>
        <w:t>pour le traitement de l’ichtyose consistent à inclure dans le traitement des patients atteints des agents biologiques qui</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inhibent les interleukines clés de la dermatite </w:t>
      </w:r>
      <w:proofErr w:type="spellStart"/>
      <w:r w:rsidRPr="005B3396">
        <w:rPr>
          <w:rFonts w:asciiTheme="minorHAnsi" w:hAnsiTheme="minorHAnsi" w:cstheme="minorHAnsi"/>
          <w:color w:val="3F3D41"/>
          <w:lang w:val="fr-FR"/>
        </w:rPr>
        <w:t>atopique</w:t>
      </w:r>
      <w:proofErr w:type="spellEnd"/>
      <w:r w:rsidRPr="005B3396">
        <w:rPr>
          <w:rFonts w:asciiTheme="minorHAnsi" w:hAnsiTheme="minorHAnsi" w:cstheme="minorHAnsi"/>
          <w:color w:val="3F3D41"/>
          <w:lang w:val="fr-FR"/>
        </w:rPr>
        <w:t xml:space="preserve"> et du psoriasis. Depuis 2017, plusieurs publications indiquent qu’un grand nombre d’ichtyoses présentent une activation</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systémique des lymphocytes T et une polarisation de Th-17 / Th-22 dans le sang des patients. Il existe une nette corrélation entre l’expression génétique accrue de la voie Th-17et la sévérité de l’ichtyose et de l’érythème cutané. Des essais cliniques sont </w:t>
      </w:r>
      <w:proofErr w:type="gramStart"/>
      <w:r w:rsidRPr="005B3396">
        <w:rPr>
          <w:rFonts w:asciiTheme="minorHAnsi" w:hAnsiTheme="minorHAnsi" w:cstheme="minorHAnsi"/>
          <w:color w:val="3F3D41"/>
          <w:lang w:val="fr-FR"/>
        </w:rPr>
        <w:t>actuellement en cours</w:t>
      </w:r>
      <w:proofErr w:type="gramEnd"/>
      <w:r w:rsidRPr="005B3396">
        <w:rPr>
          <w:rFonts w:asciiTheme="minorHAnsi" w:hAnsiTheme="minorHAnsi" w:cstheme="minorHAnsi"/>
          <w:color w:val="3F3D41"/>
          <w:lang w:val="fr-FR"/>
        </w:rPr>
        <w:t xml:space="preserve"> pour traiter des patients adultes atteints d’ichtyose non syndromique avec</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des inhibiteurs de l’interleukine 17 et de l’interleukine 12/23. Des résultats encourageants ont été publiés en février 2022 dans la revue Archives of </w:t>
      </w:r>
      <w:proofErr w:type="spellStart"/>
      <w:r w:rsidRPr="005B3396">
        <w:rPr>
          <w:rFonts w:asciiTheme="minorHAnsi" w:hAnsiTheme="minorHAnsi" w:cstheme="minorHAnsi"/>
          <w:color w:val="3F3D41"/>
          <w:lang w:val="fr-FR"/>
        </w:rPr>
        <w:t>Dermatological</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Research</w:t>
      </w:r>
      <w:proofErr w:type="spellEnd"/>
      <w:r w:rsidRPr="005B3396">
        <w:rPr>
          <w:rFonts w:asciiTheme="minorHAnsi" w:hAnsiTheme="minorHAnsi" w:cstheme="minorHAnsi"/>
          <w:color w:val="3F3D41"/>
          <w:lang w:val="fr-FR"/>
        </w:rPr>
        <w:t>.</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Dans le domaine de l’ichtyose, la thérapie génique en est à un stade très précoce de développement. Il existe deux essais cliniques de phase 1/2 concernant l’ichtyose</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congénitale autosomique récessive (ichtyose ARCI) due à une mutation du gène responsable de la synthèse de la </w:t>
      </w:r>
      <w:proofErr w:type="spellStart"/>
      <w:r w:rsidRPr="005B3396">
        <w:rPr>
          <w:rFonts w:asciiTheme="minorHAnsi" w:hAnsiTheme="minorHAnsi" w:cstheme="minorHAnsi"/>
          <w:color w:val="3F3D41"/>
          <w:lang w:val="fr-FR"/>
        </w:rPr>
        <w:t>transglutaminase</w:t>
      </w:r>
      <w:proofErr w:type="spellEnd"/>
      <w:r w:rsidRPr="005B3396">
        <w:rPr>
          <w:rFonts w:asciiTheme="minorHAnsi" w:hAnsiTheme="minorHAnsi" w:cstheme="minorHAnsi"/>
          <w:color w:val="3F3D41"/>
          <w:lang w:val="fr-FR"/>
        </w:rPr>
        <w:t xml:space="preserve"> 1 (TGM1) et au syndrome de </w:t>
      </w:r>
      <w:proofErr w:type="spellStart"/>
      <w:r w:rsidRPr="005B3396">
        <w:rPr>
          <w:rFonts w:asciiTheme="minorHAnsi" w:hAnsiTheme="minorHAnsi" w:cstheme="minorHAnsi"/>
          <w:color w:val="3F3D41"/>
          <w:lang w:val="fr-FR"/>
        </w:rPr>
        <w:t>Netherton</w:t>
      </w:r>
      <w:proofErr w:type="spellEnd"/>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(gène SPINK5). Une nouvelle thérapie de substitution avec un inhibiteur de protéase, l’alpha1-antitrypsine recombinante locale, a également été mentionnée comme traitement</w:t>
      </w:r>
      <w:r w:rsidR="00796CD0"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potentiel du syndrome de </w:t>
      </w:r>
      <w:proofErr w:type="spellStart"/>
      <w:r w:rsidRPr="005B3396">
        <w:rPr>
          <w:rFonts w:asciiTheme="minorHAnsi" w:hAnsiTheme="minorHAnsi" w:cstheme="minorHAnsi"/>
          <w:color w:val="3F3D41"/>
          <w:lang w:val="fr-FR"/>
        </w:rPr>
        <w:t>Netherton</w:t>
      </w:r>
      <w:proofErr w:type="spellEnd"/>
      <w:r w:rsidRPr="005B3396">
        <w:rPr>
          <w:rFonts w:asciiTheme="minorHAnsi" w:hAnsiTheme="minorHAnsi" w:cstheme="minorHAnsi"/>
          <w:color w:val="3F3D41"/>
          <w:lang w:val="fr-FR"/>
        </w:rPr>
        <w:t>.</w:t>
      </w:r>
    </w:p>
    <w:p w14:paraId="48C5FDB8" w14:textId="77777777" w:rsidR="00DF04ED" w:rsidRPr="005B3396" w:rsidRDefault="00DF04ED" w:rsidP="00D42D01">
      <w:pPr>
        <w:pStyle w:val="Corpsdetexte"/>
        <w:ind w:left="0"/>
        <w:rPr>
          <w:rFonts w:asciiTheme="minorHAnsi" w:hAnsiTheme="minorHAnsi" w:cstheme="minorHAnsi"/>
          <w:lang w:val="fr-FR"/>
        </w:rPr>
      </w:pPr>
    </w:p>
    <w:p w14:paraId="6EA35E99" w14:textId="77777777" w:rsidR="00DF04ED" w:rsidRPr="005B3396" w:rsidRDefault="00DF04ED" w:rsidP="00DF04ED">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0C70FCDC" w14:textId="77777777" w:rsidR="00DF04ED" w:rsidRPr="005B3396" w:rsidRDefault="00DF04ED" w:rsidP="00DF04ED">
      <w:pPr>
        <w:pStyle w:val="Corpsdetexte"/>
        <w:ind w:left="0"/>
        <w:rPr>
          <w:rFonts w:asciiTheme="minorHAnsi" w:hAnsiTheme="minorHAnsi" w:cstheme="minorHAnsi"/>
          <w:bCs/>
          <w:lang w:val="fr-FR"/>
        </w:rPr>
      </w:pPr>
    </w:p>
    <w:p w14:paraId="65A13F57" w14:textId="77777777" w:rsidR="00DF04ED" w:rsidRPr="005B3396" w:rsidRDefault="00DF04ED" w:rsidP="00DF04E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0A9E0428" w14:textId="7168B976" w:rsidR="00E77133" w:rsidRPr="005B3396" w:rsidRDefault="00BF5620" w:rsidP="00E77133">
      <w:pPr>
        <w:pStyle w:val="Titre1"/>
        <w:spacing w:before="0"/>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La gale</w:t>
      </w:r>
    </w:p>
    <w:p w14:paraId="35652893" w14:textId="77777777" w:rsidR="00E77133" w:rsidRPr="005B3396" w:rsidRDefault="00E77133" w:rsidP="00DF04ED">
      <w:pPr>
        <w:pStyle w:val="Corpsdetexte"/>
        <w:ind w:left="0"/>
        <w:rPr>
          <w:rFonts w:asciiTheme="minorHAnsi" w:hAnsiTheme="minorHAnsi" w:cstheme="minorHAnsi"/>
          <w:bCs/>
          <w:i/>
          <w:iCs/>
          <w:color w:val="FF0000"/>
          <w:lang w:val="fr-FR"/>
        </w:rPr>
      </w:pPr>
    </w:p>
    <w:p w14:paraId="7607C804" w14:textId="6B123AC3" w:rsidR="00DF04ED" w:rsidRPr="005B3396" w:rsidRDefault="00DF04ED" w:rsidP="00DF04ED">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6D78788F" w14:textId="580B8672" w:rsidR="00E77133" w:rsidRPr="005B3396" w:rsidRDefault="00BF5620" w:rsidP="00DF04ED">
      <w:pPr>
        <w:pStyle w:val="Corpsdetexte"/>
        <w:ind w:left="0"/>
        <w:rPr>
          <w:rFonts w:asciiTheme="minorHAnsi" w:hAnsiTheme="minorHAnsi" w:cstheme="minorHAnsi"/>
          <w:spacing w:val="13"/>
          <w:lang w:val="fr-FR"/>
        </w:rPr>
      </w:pPr>
      <w:r w:rsidRPr="005B3396">
        <w:rPr>
          <w:rFonts w:asciiTheme="minorHAnsi" w:hAnsiTheme="minorHAnsi" w:cstheme="minorHAnsi"/>
          <w:lang w:val="fr-FR"/>
        </w:rPr>
        <w:t xml:space="preserve">Orateur </w:t>
      </w:r>
      <w:r w:rsidR="00E77133" w:rsidRPr="005B3396">
        <w:rPr>
          <w:rFonts w:asciiTheme="minorHAnsi" w:hAnsiTheme="minorHAnsi" w:cstheme="minorHAnsi"/>
          <w:lang w:val="fr-FR"/>
        </w:rPr>
        <w:t>: Talia</w:t>
      </w:r>
      <w:r w:rsidR="00E77133" w:rsidRPr="005B3396">
        <w:rPr>
          <w:rFonts w:asciiTheme="minorHAnsi" w:hAnsiTheme="minorHAnsi" w:cstheme="minorHAnsi"/>
          <w:spacing w:val="14"/>
          <w:lang w:val="fr-FR"/>
        </w:rPr>
        <w:t xml:space="preserve"> </w:t>
      </w:r>
      <w:proofErr w:type="spellStart"/>
      <w:r w:rsidR="00E77133" w:rsidRPr="005B3396">
        <w:rPr>
          <w:rFonts w:asciiTheme="minorHAnsi" w:hAnsiTheme="minorHAnsi" w:cstheme="minorHAnsi"/>
          <w:lang w:val="fr-FR"/>
        </w:rPr>
        <w:t>Kakourou</w:t>
      </w:r>
      <w:proofErr w:type="spellEnd"/>
      <w:r w:rsidR="00E77133" w:rsidRPr="005B3396">
        <w:rPr>
          <w:rFonts w:asciiTheme="minorHAnsi" w:hAnsiTheme="minorHAnsi" w:cstheme="minorHAnsi"/>
          <w:spacing w:val="13"/>
          <w:lang w:val="fr-FR"/>
        </w:rPr>
        <w:t xml:space="preserve"> </w:t>
      </w:r>
    </w:p>
    <w:p w14:paraId="2391325F" w14:textId="27F87786" w:rsidR="00DF04ED" w:rsidRPr="005B3396" w:rsidRDefault="00BF5620" w:rsidP="00DF04ED">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187531AE" w14:textId="77777777" w:rsidR="00E77133" w:rsidRPr="005B3396" w:rsidRDefault="00E77133" w:rsidP="00DF04ED">
      <w:pPr>
        <w:pStyle w:val="Corpsdetexte"/>
        <w:ind w:left="0"/>
        <w:rPr>
          <w:rFonts w:asciiTheme="minorHAnsi" w:hAnsiTheme="minorHAnsi" w:cstheme="minorHAnsi"/>
          <w:bCs/>
          <w:i/>
          <w:iCs/>
          <w:color w:val="FF0000"/>
          <w:lang w:val="fr-FR"/>
        </w:rPr>
      </w:pPr>
    </w:p>
    <w:p w14:paraId="1446362A" w14:textId="04D2723D" w:rsidR="00DF04ED" w:rsidRPr="005B3396" w:rsidRDefault="00DF04ED" w:rsidP="00DF04ED">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73048FE9" w14:textId="200E22B9" w:rsidR="00BA2939" w:rsidRPr="005B3396" w:rsidRDefault="00BF5620" w:rsidP="00BF5620">
      <w:pPr>
        <w:pStyle w:val="Corpsdetexte"/>
        <w:ind w:left="283"/>
        <w:rPr>
          <w:rFonts w:asciiTheme="minorHAnsi" w:hAnsiTheme="minorHAnsi" w:cstheme="minorHAnsi"/>
          <w:lang w:val="fr-FR"/>
        </w:rPr>
      </w:pPr>
      <w:r w:rsidRPr="005B3396">
        <w:rPr>
          <w:rFonts w:asciiTheme="minorHAnsi" w:hAnsiTheme="minorHAnsi" w:cstheme="minorHAnsi"/>
          <w:color w:val="3F3D41"/>
          <w:lang w:val="fr-FR"/>
        </w:rPr>
        <w:t xml:space="preserve">La transmission de la </w:t>
      </w:r>
      <w:proofErr w:type="gramStart"/>
      <w:r w:rsidRPr="005B3396">
        <w:rPr>
          <w:rFonts w:asciiTheme="minorHAnsi" w:hAnsiTheme="minorHAnsi" w:cstheme="minorHAnsi"/>
          <w:color w:val="3F3D41"/>
          <w:lang w:val="fr-FR"/>
        </w:rPr>
        <w:t>gale se fait de personne</w:t>
      </w:r>
      <w:proofErr w:type="gramEnd"/>
      <w:r w:rsidRPr="005B3396">
        <w:rPr>
          <w:rFonts w:asciiTheme="minorHAnsi" w:hAnsiTheme="minorHAnsi" w:cstheme="minorHAnsi"/>
          <w:color w:val="3F3D41"/>
          <w:lang w:val="fr-FR"/>
        </w:rPr>
        <w:t xml:space="preserve"> à personne par contact direct ; moins fréquemment par des objets contaminés. Le parasite meurt en dehors de son hôte humain après 24 à 72 heures. Les gales animales ne peuvent produire que des éruptions temporaires chez les humains, car leurs parasites ne peuvent pas survivre chez l’homme. La prévalence chez les enfants des pays en développement est de 5 à 10 %, elle n’est pas connue dans les pays occidentaux. Les manifestations cliniques de la gale sont une réaction d’hypersensibilité de type IV à la larve, à ses fèces et ses </w:t>
      </w:r>
      <w:r w:rsidR="008A1B0E" w:rsidRPr="005B3396">
        <w:rPr>
          <w:rFonts w:asciiTheme="minorHAnsi" w:hAnsiTheme="minorHAnsi" w:cstheme="minorHAnsi"/>
          <w:color w:val="3F3D41"/>
          <w:lang w:val="fr-FR"/>
        </w:rPr>
        <w:t>œufs</w:t>
      </w:r>
      <w:r w:rsidRPr="005B3396">
        <w:rPr>
          <w:rFonts w:asciiTheme="minorHAnsi" w:hAnsiTheme="minorHAnsi" w:cstheme="minorHAnsi"/>
          <w:color w:val="3F3D41"/>
          <w:lang w:val="fr-FR"/>
        </w:rPr>
        <w:t xml:space="preserve">. Le prurit survient 2 à 6 semaines après une infestation primaire, et 1 à 3 jours après une </w:t>
      </w:r>
      <w:proofErr w:type="spellStart"/>
      <w:r w:rsidRPr="005B3396">
        <w:rPr>
          <w:rFonts w:asciiTheme="minorHAnsi" w:hAnsiTheme="minorHAnsi" w:cstheme="minorHAnsi"/>
          <w:color w:val="3F3D41"/>
          <w:lang w:val="fr-FR"/>
        </w:rPr>
        <w:t>réinfestation</w:t>
      </w:r>
      <w:proofErr w:type="spellEnd"/>
      <w:r w:rsidRPr="005B3396">
        <w:rPr>
          <w:rFonts w:asciiTheme="minorHAnsi" w:hAnsiTheme="minorHAnsi" w:cstheme="minorHAnsi"/>
          <w:color w:val="3F3D41"/>
          <w:lang w:val="fr-FR"/>
        </w:rPr>
        <w:t xml:space="preserve">. Chez les enfants de moins de 2 ans, on peut avoir un exanthème </w:t>
      </w:r>
      <w:proofErr w:type="spellStart"/>
      <w:r w:rsidRPr="005B3396">
        <w:rPr>
          <w:rFonts w:asciiTheme="minorHAnsi" w:hAnsiTheme="minorHAnsi" w:cstheme="minorHAnsi"/>
          <w:color w:val="3F3D41"/>
          <w:lang w:val="fr-FR"/>
        </w:rPr>
        <w:t>vésiculo</w:t>
      </w:r>
      <w:proofErr w:type="spellEnd"/>
      <w:r w:rsidRPr="005B3396">
        <w:rPr>
          <w:rFonts w:asciiTheme="minorHAnsi" w:hAnsiTheme="minorHAnsi" w:cstheme="minorHAnsi"/>
          <w:color w:val="3F3D41"/>
          <w:lang w:val="fr-FR"/>
        </w:rPr>
        <w:t xml:space="preserve">-papuleux. La gale croûteuse hyperkératosique dite norvégienne se voit habituellement chez les sujets âgés, mais en cas de déficit immunitaire primaire ou secondaire, elle peut se voir parfois chez des enfants. Elle se distingue par une absence de prurit, une pullulation parasitaire, et une très grande contagiosité. Le diagnostic de gale de l’enfant se fait sur les arguments suivants. Un prurit épargnant la tête, sauf chez les nouveaux nés et très jeunes enfants. Les signes cutanés </w:t>
      </w:r>
      <w:proofErr w:type="spellStart"/>
      <w:r w:rsidRPr="005B3396">
        <w:rPr>
          <w:rFonts w:asciiTheme="minorHAnsi" w:hAnsiTheme="minorHAnsi" w:cstheme="minorHAnsi"/>
          <w:color w:val="3F3D41"/>
          <w:lang w:val="fr-FR"/>
        </w:rPr>
        <w:t>classiqueset</w:t>
      </w:r>
      <w:proofErr w:type="spellEnd"/>
      <w:r w:rsidRPr="005B3396">
        <w:rPr>
          <w:rFonts w:asciiTheme="minorHAnsi" w:hAnsiTheme="minorHAnsi" w:cstheme="minorHAnsi"/>
          <w:color w:val="3F3D41"/>
          <w:lang w:val="fr-FR"/>
        </w:rPr>
        <w:t xml:space="preserve"> leur topographie. L’examen direct des prélèvements cutanés obtenus par grattage. Microscopie : 100 % de spécificité, 40-90 % de sensibilité. </w:t>
      </w:r>
      <w:proofErr w:type="spellStart"/>
      <w:r w:rsidRPr="005B3396">
        <w:rPr>
          <w:rFonts w:asciiTheme="minorHAnsi" w:hAnsiTheme="minorHAnsi" w:cstheme="minorHAnsi"/>
          <w:color w:val="3F3D41"/>
          <w:lang w:val="fr-FR"/>
        </w:rPr>
        <w:t>Dermoscopie</w:t>
      </w:r>
      <w:proofErr w:type="spellEnd"/>
      <w:r w:rsidRPr="005B3396">
        <w:rPr>
          <w:rFonts w:asciiTheme="minorHAnsi" w:hAnsiTheme="minorHAnsi" w:cstheme="minorHAnsi"/>
          <w:color w:val="3F3D41"/>
          <w:lang w:val="fr-FR"/>
        </w:rPr>
        <w:t xml:space="preserve"> (signe du deltaplane figurant la tête du parasite au bout d’un sillon), </w:t>
      </w:r>
      <w:proofErr w:type="spellStart"/>
      <w:r w:rsidRPr="005B3396">
        <w:rPr>
          <w:rFonts w:asciiTheme="minorHAnsi" w:hAnsiTheme="minorHAnsi" w:cstheme="minorHAnsi"/>
          <w:color w:val="3F3D41"/>
          <w:lang w:val="fr-FR"/>
        </w:rPr>
        <w:t>vidéodermoscopie</w:t>
      </w:r>
      <w:proofErr w:type="spellEnd"/>
      <w:r w:rsidRPr="005B3396">
        <w:rPr>
          <w:rFonts w:asciiTheme="minorHAnsi" w:hAnsiTheme="minorHAnsi" w:cstheme="minorHAnsi"/>
          <w:color w:val="3F3D41"/>
          <w:lang w:val="fr-FR"/>
        </w:rPr>
        <w:t xml:space="preserve">, microscopie confocale, OCT. PCR (un article </w:t>
      </w:r>
      <w:proofErr w:type="spellStart"/>
      <w:r w:rsidRPr="005B3396">
        <w:rPr>
          <w:rFonts w:asciiTheme="minorHAnsi" w:hAnsiTheme="minorHAnsi" w:cstheme="minorHAnsi"/>
          <w:color w:val="3F3D41"/>
          <w:lang w:val="fr-FR"/>
        </w:rPr>
        <w:t>PLoS</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Negl</w:t>
      </w:r>
      <w:proofErr w:type="spellEnd"/>
      <w:r w:rsidRPr="005B3396">
        <w:rPr>
          <w:rFonts w:asciiTheme="minorHAnsi" w:hAnsiTheme="minorHAnsi" w:cstheme="minorHAnsi"/>
          <w:color w:val="3F3D41"/>
          <w:lang w:val="fr-FR"/>
        </w:rPr>
        <w:t xml:space="preserve"> Trop Dis </w:t>
      </w:r>
      <w:proofErr w:type="gramStart"/>
      <w:r w:rsidRPr="005B3396">
        <w:rPr>
          <w:rFonts w:asciiTheme="minorHAnsi" w:hAnsiTheme="minorHAnsi" w:cstheme="minorHAnsi"/>
          <w:color w:val="3F3D41"/>
          <w:lang w:val="fr-FR"/>
        </w:rPr>
        <w:t>2021 )</w:t>
      </w:r>
      <w:proofErr w:type="gramEnd"/>
      <w:r w:rsidRPr="005B3396">
        <w:rPr>
          <w:rFonts w:asciiTheme="minorHAnsi" w:hAnsiTheme="minorHAnsi" w:cstheme="minorHAnsi"/>
          <w:color w:val="3F3D41"/>
          <w:lang w:val="fr-FR"/>
        </w:rPr>
        <w:t>. Dans le BJD 2020, on trouve des critères de consensus pour le diagnostic de gale avec un classement en 3 niveaux : A. gale confirmée, B. gale clinique, C. gale suspectée. Le diagnostic différentiel pour les nouveaux nés est : la dermite séborrhéique, l’eczéma nummulaire, la DA, l’</w:t>
      </w:r>
      <w:proofErr w:type="spellStart"/>
      <w:r w:rsidRPr="005B3396">
        <w:rPr>
          <w:rFonts w:asciiTheme="minorHAnsi" w:hAnsiTheme="minorHAnsi" w:cstheme="minorHAnsi"/>
          <w:color w:val="3F3D41"/>
          <w:lang w:val="fr-FR"/>
        </w:rPr>
        <w:t>acropustulose</w:t>
      </w:r>
      <w:proofErr w:type="spellEnd"/>
      <w:r w:rsidRPr="005B3396">
        <w:rPr>
          <w:rFonts w:asciiTheme="minorHAnsi" w:hAnsiTheme="minorHAnsi" w:cstheme="minorHAnsi"/>
          <w:color w:val="3F3D41"/>
          <w:lang w:val="fr-FR"/>
        </w:rPr>
        <w:t xml:space="preserve"> infantile. Pour l’enfant : la dermite de contact, la DA, un exanthème viral, l’urticaire papuleux. Pour les nodules scabieux : les </w:t>
      </w:r>
      <w:proofErr w:type="spellStart"/>
      <w:r w:rsidRPr="005B3396">
        <w:rPr>
          <w:rFonts w:asciiTheme="minorHAnsi" w:hAnsiTheme="minorHAnsi" w:cstheme="minorHAnsi"/>
          <w:color w:val="3F3D41"/>
          <w:lang w:val="fr-FR"/>
        </w:rPr>
        <w:t>mastocytomes</w:t>
      </w:r>
      <w:proofErr w:type="spellEnd"/>
      <w:r w:rsidRPr="005B3396">
        <w:rPr>
          <w:rFonts w:asciiTheme="minorHAnsi" w:hAnsiTheme="minorHAnsi" w:cstheme="minorHAnsi"/>
          <w:color w:val="3F3D41"/>
          <w:lang w:val="fr-FR"/>
        </w:rPr>
        <w:t xml:space="preserve">, une histiocytose </w:t>
      </w:r>
      <w:proofErr w:type="spellStart"/>
      <w:r w:rsidRPr="005B3396">
        <w:rPr>
          <w:rFonts w:asciiTheme="minorHAnsi" w:hAnsiTheme="minorHAnsi" w:cstheme="minorHAnsi"/>
          <w:color w:val="3F3D41"/>
          <w:lang w:val="fr-FR"/>
        </w:rPr>
        <w:t>langerhansienne</w:t>
      </w:r>
      <w:proofErr w:type="spellEnd"/>
      <w:r w:rsidRPr="005B3396">
        <w:rPr>
          <w:rFonts w:asciiTheme="minorHAnsi" w:hAnsiTheme="minorHAnsi" w:cstheme="minorHAnsi"/>
          <w:color w:val="3F3D41"/>
          <w:lang w:val="fr-FR"/>
        </w:rPr>
        <w:t>. La prise en charge de la gale : recommandations européennes, JEADV 2017. Les traitements recommandés sont : la perméthrine crème à 5 %, l’</w:t>
      </w:r>
      <w:proofErr w:type="spellStart"/>
      <w:r w:rsidRPr="005B3396">
        <w:rPr>
          <w:rFonts w:asciiTheme="minorHAnsi" w:hAnsiTheme="minorHAnsi" w:cstheme="minorHAnsi"/>
          <w:color w:val="3F3D41"/>
          <w:lang w:val="fr-FR"/>
        </w:rPr>
        <w:t>ivermectine</w:t>
      </w:r>
      <w:proofErr w:type="spellEnd"/>
      <w:r w:rsidRPr="005B3396">
        <w:rPr>
          <w:rFonts w:asciiTheme="minorHAnsi" w:hAnsiTheme="minorHAnsi" w:cstheme="minorHAnsi"/>
          <w:color w:val="3F3D41"/>
          <w:lang w:val="fr-FR"/>
        </w:rPr>
        <w:t xml:space="preserve"> per os, la lotion de benzoate de benzyle 10 à 25 %. Les traitements alternatifs : le malathion en solution aqueuse à 0.5 %, l’</w:t>
      </w:r>
      <w:proofErr w:type="spellStart"/>
      <w:r w:rsidRPr="005B3396">
        <w:rPr>
          <w:rFonts w:asciiTheme="minorHAnsi" w:hAnsiTheme="minorHAnsi" w:cstheme="minorHAnsi"/>
          <w:color w:val="3F3D41"/>
          <w:lang w:val="fr-FR"/>
        </w:rPr>
        <w:t>ivermectine</w:t>
      </w:r>
      <w:proofErr w:type="spellEnd"/>
      <w:r w:rsidRPr="005B3396">
        <w:rPr>
          <w:rFonts w:asciiTheme="minorHAnsi" w:hAnsiTheme="minorHAnsi" w:cstheme="minorHAnsi"/>
          <w:color w:val="3F3D41"/>
          <w:lang w:val="fr-FR"/>
        </w:rPr>
        <w:t xml:space="preserve"> lotion 1 %, la pommade au sulfure 6-33 %. Pour la gale croûteuse : un </w:t>
      </w:r>
      <w:proofErr w:type="spellStart"/>
      <w:r w:rsidRPr="005B3396">
        <w:rPr>
          <w:rFonts w:asciiTheme="minorHAnsi" w:hAnsiTheme="minorHAnsi" w:cstheme="minorHAnsi"/>
          <w:color w:val="3F3D41"/>
          <w:lang w:val="fr-FR"/>
        </w:rPr>
        <w:t>scabicide</w:t>
      </w:r>
      <w:proofErr w:type="spellEnd"/>
      <w:r w:rsidRPr="005B3396">
        <w:rPr>
          <w:rFonts w:asciiTheme="minorHAnsi" w:hAnsiTheme="minorHAnsi" w:cstheme="minorHAnsi"/>
          <w:color w:val="3F3D41"/>
          <w:lang w:val="fr-FR"/>
        </w:rPr>
        <w:t xml:space="preserve"> topique quotidien pendant 7 jours, puis 2 x/semaine et l’</w:t>
      </w:r>
      <w:proofErr w:type="spellStart"/>
      <w:r w:rsidRPr="005B3396">
        <w:rPr>
          <w:rFonts w:asciiTheme="minorHAnsi" w:hAnsiTheme="minorHAnsi" w:cstheme="minorHAnsi"/>
          <w:color w:val="3F3D41"/>
          <w:lang w:val="fr-FR"/>
        </w:rPr>
        <w:t>ivermectine</w:t>
      </w:r>
      <w:proofErr w:type="spellEnd"/>
      <w:r w:rsidRPr="005B3396">
        <w:rPr>
          <w:rFonts w:asciiTheme="minorHAnsi" w:hAnsiTheme="minorHAnsi" w:cstheme="minorHAnsi"/>
          <w:color w:val="3F3D41"/>
          <w:lang w:val="fr-FR"/>
        </w:rPr>
        <w:t xml:space="preserve"> aux jours 1, 2, 8. La perméthrine est sans danger pendant la grossesse et la lactation ; autorisée chez l’enfant à partir de 2 ans. La pommade au sulfure : permise chez le nouveau-né de moins de 2 mois. Le benzoate de benzoyle : autorisé pendant la grossesse, il peut donner des irritations de la peau. L’</w:t>
      </w:r>
      <w:proofErr w:type="spellStart"/>
      <w:r w:rsidRPr="005B3396">
        <w:rPr>
          <w:rFonts w:asciiTheme="minorHAnsi" w:hAnsiTheme="minorHAnsi" w:cstheme="minorHAnsi"/>
          <w:color w:val="3F3D41"/>
          <w:lang w:val="fr-FR"/>
        </w:rPr>
        <w:t>ivermectine</w:t>
      </w:r>
      <w:proofErr w:type="spellEnd"/>
      <w:r w:rsidRPr="005B3396">
        <w:rPr>
          <w:rFonts w:asciiTheme="minorHAnsi" w:hAnsiTheme="minorHAnsi" w:cstheme="minorHAnsi"/>
          <w:color w:val="3F3D41"/>
          <w:lang w:val="fr-FR"/>
        </w:rPr>
        <w:t xml:space="preserve"> per os est contre-indiquée chez les enfants de moins de 15 kg, et chez la femme enceinte ou allaitante. Tous les membres de la famille doivent être traités en même temps. Le parasite est détruit à une température &gt; 50°. A la fin du traitement, les vêtements et les draps doivent être lavés, à haute température, puis repassés au fer chaud, ou places dans un sac plastique pendant au moins 3 jours. Les tapis doivent être aspirés. L’application de pesticides n’est pas indiquée. Et voici le « truc » surprenant de l’oratrice ! Elle conseille en cas de condition inextricable : quittez la maison pour un week-end prolongé et y faire le traitement. Au retour, le domicile sera débarrassé du parasite !... Les symptômes persistent souvent pendant 2 semaines </w:t>
      </w:r>
      <w:r w:rsidRPr="005B3396">
        <w:rPr>
          <w:rFonts w:asciiTheme="minorHAnsi" w:hAnsiTheme="minorHAnsi" w:cstheme="minorHAnsi"/>
          <w:color w:val="3F3D41"/>
          <w:lang w:val="fr-FR"/>
        </w:rPr>
        <w:lastRenderedPageBreak/>
        <w:t>après un traitement réussi : utiliser des dermocorticoïdes de niveau moyen. Les enfants peuvent retourner à l’école le lendemain du traitement. Les camarades de classe et les enseignants n’ont habituellement pas besoin d’être traités, à moins qu’ils présentent des symptômes. En cas de persistance des symptômes après 3 ou 4 semaines, envisager : manque de compliance au traitement, réinfection, allergie de contact au traitement, prurit psychogène,</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diagnostic erroné.</w:t>
      </w:r>
    </w:p>
    <w:p w14:paraId="1111CBA4" w14:textId="7AFD1276" w:rsidR="00BA2939" w:rsidRPr="005B3396" w:rsidRDefault="00BA2939" w:rsidP="00D42D01">
      <w:pPr>
        <w:pStyle w:val="Corpsdetexte"/>
        <w:ind w:left="0"/>
        <w:rPr>
          <w:rFonts w:asciiTheme="minorHAnsi" w:hAnsiTheme="minorHAnsi" w:cstheme="minorHAnsi"/>
          <w:lang w:val="fr-FR"/>
        </w:rPr>
      </w:pPr>
    </w:p>
    <w:p w14:paraId="2F58DEF8"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7F6EA6A2" w14:textId="77777777" w:rsidR="00E77133" w:rsidRPr="005B3396" w:rsidRDefault="00E77133" w:rsidP="00E77133">
      <w:pPr>
        <w:pStyle w:val="Corpsdetexte"/>
        <w:ind w:left="0"/>
        <w:rPr>
          <w:rFonts w:asciiTheme="minorHAnsi" w:hAnsiTheme="minorHAnsi" w:cstheme="minorHAnsi"/>
          <w:bCs/>
          <w:lang w:val="fr-FR"/>
        </w:rPr>
      </w:pPr>
    </w:p>
    <w:p w14:paraId="52FB8D30"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330A9AA9" w14:textId="25474B09" w:rsidR="005812BB" w:rsidRPr="005B3396" w:rsidRDefault="00BF5620" w:rsidP="00E77133">
      <w:pPr>
        <w:pStyle w:val="Corpsdetexte"/>
        <w:ind w:left="0"/>
        <w:rPr>
          <w:rFonts w:asciiTheme="minorHAnsi" w:eastAsia="Arial" w:hAnsiTheme="minorHAnsi" w:cstheme="minorHAnsi"/>
          <w:color w:val="3F3D41"/>
          <w:lang w:val="fr-FR"/>
        </w:rPr>
      </w:pPr>
      <w:r w:rsidRPr="005B3396">
        <w:rPr>
          <w:rFonts w:asciiTheme="minorHAnsi" w:eastAsia="Arial" w:hAnsiTheme="minorHAnsi" w:cstheme="minorHAnsi"/>
          <w:color w:val="3F3D41"/>
          <w:lang w:val="fr-FR"/>
        </w:rPr>
        <w:t>Infections mycosiques du cuir chevelu</w:t>
      </w:r>
    </w:p>
    <w:p w14:paraId="3B166B84" w14:textId="77777777" w:rsidR="00BF5620" w:rsidRPr="005B3396" w:rsidRDefault="00BF5620" w:rsidP="00E77133">
      <w:pPr>
        <w:pStyle w:val="Corpsdetexte"/>
        <w:ind w:left="0"/>
        <w:rPr>
          <w:rFonts w:asciiTheme="minorHAnsi" w:hAnsiTheme="minorHAnsi" w:cstheme="minorHAnsi"/>
          <w:bCs/>
          <w:i/>
          <w:iCs/>
          <w:color w:val="FF0000"/>
          <w:lang w:val="fr-FR"/>
        </w:rPr>
      </w:pPr>
    </w:p>
    <w:p w14:paraId="1764397D" w14:textId="21CC3B45"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09AF8D08" w14:textId="373D29D3" w:rsidR="005812BB" w:rsidRPr="005B3396" w:rsidRDefault="00BF5620" w:rsidP="00E77133">
      <w:pPr>
        <w:pStyle w:val="Corpsdetexte"/>
        <w:ind w:left="0"/>
        <w:rPr>
          <w:rFonts w:asciiTheme="minorHAnsi" w:hAnsiTheme="minorHAnsi" w:cstheme="minorHAnsi"/>
          <w:spacing w:val="11"/>
          <w:lang w:val="fr-FR"/>
        </w:rPr>
      </w:pPr>
      <w:r w:rsidRPr="005B3396">
        <w:rPr>
          <w:rFonts w:asciiTheme="minorHAnsi" w:hAnsiTheme="minorHAnsi" w:cstheme="minorHAnsi"/>
          <w:lang w:val="fr-FR"/>
        </w:rPr>
        <w:t>O</w:t>
      </w:r>
      <w:r w:rsidR="005812BB" w:rsidRPr="005B3396">
        <w:rPr>
          <w:rFonts w:asciiTheme="minorHAnsi" w:hAnsiTheme="minorHAnsi" w:cstheme="minorHAnsi"/>
          <w:lang w:val="fr-FR"/>
        </w:rPr>
        <w:t>r</w:t>
      </w:r>
      <w:r w:rsidRPr="005B3396">
        <w:rPr>
          <w:rFonts w:asciiTheme="minorHAnsi" w:hAnsiTheme="minorHAnsi" w:cstheme="minorHAnsi"/>
          <w:lang w:val="fr-FR"/>
        </w:rPr>
        <w:t xml:space="preserve">ateur </w:t>
      </w:r>
      <w:r w:rsidR="005812BB" w:rsidRPr="005B3396">
        <w:rPr>
          <w:rFonts w:asciiTheme="minorHAnsi" w:hAnsiTheme="minorHAnsi" w:cstheme="minorHAnsi"/>
          <w:lang w:val="fr-FR"/>
        </w:rPr>
        <w:t>: Jacob</w:t>
      </w:r>
      <w:r w:rsidR="005812BB" w:rsidRPr="005B3396">
        <w:rPr>
          <w:rFonts w:asciiTheme="minorHAnsi" w:hAnsiTheme="minorHAnsi" w:cstheme="minorHAnsi"/>
          <w:spacing w:val="10"/>
          <w:lang w:val="fr-FR"/>
        </w:rPr>
        <w:t xml:space="preserve"> </w:t>
      </w:r>
      <w:proofErr w:type="spellStart"/>
      <w:r w:rsidR="005812BB" w:rsidRPr="005B3396">
        <w:rPr>
          <w:rFonts w:asciiTheme="minorHAnsi" w:hAnsiTheme="minorHAnsi" w:cstheme="minorHAnsi"/>
          <w:lang w:val="fr-FR"/>
        </w:rPr>
        <w:t>Mashiah</w:t>
      </w:r>
      <w:proofErr w:type="spellEnd"/>
      <w:r w:rsidR="005812BB" w:rsidRPr="005B3396">
        <w:rPr>
          <w:rFonts w:asciiTheme="minorHAnsi" w:hAnsiTheme="minorHAnsi" w:cstheme="minorHAnsi"/>
          <w:spacing w:val="11"/>
          <w:lang w:val="fr-FR"/>
        </w:rPr>
        <w:t xml:space="preserve"> </w:t>
      </w:r>
    </w:p>
    <w:p w14:paraId="605DB17A" w14:textId="77777777" w:rsidR="00BF5620" w:rsidRPr="005B3396" w:rsidRDefault="00BF5620" w:rsidP="00BF5620">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70116DAE" w14:textId="77777777" w:rsidR="005812BB" w:rsidRPr="005B3396" w:rsidRDefault="005812BB" w:rsidP="00E77133">
      <w:pPr>
        <w:pStyle w:val="Corpsdetexte"/>
        <w:ind w:left="0"/>
        <w:rPr>
          <w:rFonts w:asciiTheme="minorHAnsi" w:hAnsiTheme="minorHAnsi" w:cstheme="minorHAnsi"/>
          <w:bCs/>
          <w:i/>
          <w:iCs/>
          <w:color w:val="FF0000"/>
          <w:lang w:val="fr-FR"/>
        </w:rPr>
      </w:pPr>
    </w:p>
    <w:p w14:paraId="0654035E" w14:textId="38DC2202"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6E716570" w14:textId="7ADDDFE3" w:rsidR="00C1315D" w:rsidRPr="005B3396" w:rsidRDefault="00BF5620" w:rsidP="00BF5620">
      <w:pPr>
        <w:pStyle w:val="Corpsdetexte"/>
        <w:ind w:right="321"/>
        <w:rPr>
          <w:rFonts w:asciiTheme="minorHAnsi" w:hAnsiTheme="minorHAnsi" w:cstheme="minorHAnsi"/>
          <w:color w:val="3F3D41"/>
          <w:lang w:val="fr-FR"/>
        </w:rPr>
      </w:pPr>
      <w:r w:rsidRPr="005B3396">
        <w:rPr>
          <w:rFonts w:asciiTheme="minorHAnsi" w:hAnsiTheme="minorHAnsi" w:cstheme="minorHAnsi"/>
          <w:color w:val="3F3D41"/>
          <w:lang w:val="fr-FR"/>
        </w:rPr>
        <w:t xml:space="preserve">On pense que la teigne est l’infection mycosique la plus fréquente chez l’enfant, particulièrement entre 4 et 7 ans. L’action fongistatique du sébum expliquerait sa fréquence moindre après la puberté. La teigne est plus fréquente chez les garçons que chez les filles, ainsi que chez les immunodéprimés. Le type d’espèce prédominante varie selon les lieux géographiques. Par exemple T. tonsurans et M. canis en Amérique du Nord. En Europe, M. canis, M. </w:t>
      </w:r>
      <w:proofErr w:type="spellStart"/>
      <w:r w:rsidRPr="005B3396">
        <w:rPr>
          <w:rFonts w:asciiTheme="minorHAnsi" w:hAnsiTheme="minorHAnsi" w:cstheme="minorHAnsi"/>
          <w:color w:val="3F3D41"/>
          <w:lang w:val="fr-FR"/>
        </w:rPr>
        <w:t>audouini</w:t>
      </w:r>
      <w:proofErr w:type="spellEnd"/>
      <w:r w:rsidRPr="005B3396">
        <w:rPr>
          <w:rFonts w:asciiTheme="minorHAnsi" w:hAnsiTheme="minorHAnsi" w:cstheme="minorHAnsi"/>
          <w:color w:val="3F3D41"/>
          <w:lang w:val="fr-FR"/>
        </w:rPr>
        <w:t>, T. tonsurans,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T. violaceum, T. </w:t>
      </w:r>
      <w:r w:rsidR="008A1B0E" w:rsidRPr="005B3396">
        <w:rPr>
          <w:rFonts w:asciiTheme="minorHAnsi" w:hAnsiTheme="minorHAnsi" w:cstheme="minorHAnsi"/>
          <w:color w:val="3F3D41"/>
          <w:lang w:val="fr-FR"/>
        </w:rPr>
        <w:t>mentagrophytes.</w:t>
      </w:r>
      <w:r w:rsidRPr="005B3396">
        <w:rPr>
          <w:rFonts w:asciiTheme="minorHAnsi" w:hAnsiTheme="minorHAnsi" w:cstheme="minorHAnsi"/>
          <w:color w:val="3F3D41"/>
          <w:lang w:val="fr-FR"/>
        </w:rPr>
        <w:t xml:space="preserve"> Les différences s’expliquent par les différences d’habitudes, les mouvements de population (immigration, réfugiés), les possibilités thérapeutiques locales. Les techniques pour faire le diagnostic sont : l’examen direct, la culture, la lumière de Wood, la </w:t>
      </w:r>
      <w:proofErr w:type="spellStart"/>
      <w:r w:rsidRPr="005B3396">
        <w:rPr>
          <w:rFonts w:asciiTheme="minorHAnsi" w:hAnsiTheme="minorHAnsi" w:cstheme="minorHAnsi"/>
          <w:color w:val="3F3D41"/>
          <w:lang w:val="fr-FR"/>
        </w:rPr>
        <w:t>trichoscopie</w:t>
      </w:r>
      <w:proofErr w:type="spellEnd"/>
      <w:r w:rsidRPr="005B3396">
        <w:rPr>
          <w:rFonts w:asciiTheme="minorHAnsi" w:hAnsiTheme="minorHAnsi" w:cstheme="minorHAnsi"/>
          <w:color w:val="3F3D41"/>
          <w:lang w:val="fr-FR"/>
        </w:rPr>
        <w:t xml:space="preserve">, la PCR. La culture est le standard de haute spécificité et sensibilité, mais la technique est lente. La </w:t>
      </w:r>
      <w:proofErr w:type="spellStart"/>
      <w:r w:rsidRPr="005B3396">
        <w:rPr>
          <w:rFonts w:asciiTheme="minorHAnsi" w:hAnsiTheme="minorHAnsi" w:cstheme="minorHAnsi"/>
          <w:color w:val="3F3D41"/>
          <w:lang w:val="fr-FR"/>
        </w:rPr>
        <w:t>trichoscopie</w:t>
      </w:r>
      <w:proofErr w:type="spellEnd"/>
      <w:r w:rsidRPr="005B3396">
        <w:rPr>
          <w:rFonts w:asciiTheme="minorHAnsi" w:hAnsiTheme="minorHAnsi" w:cstheme="minorHAnsi"/>
          <w:color w:val="3F3D41"/>
          <w:lang w:val="fr-FR"/>
        </w:rPr>
        <w:t xml:space="preserve"> est un moyen rapide et peu cher, avec globalement une sensibilité et une spécificité moyennes. Les signes spécifiques trichoscopiques de teigne sont : les cheveux en virgule, en tire-bouchon, en code-morse, en zigzag, block-</w:t>
      </w:r>
      <w:proofErr w:type="spellStart"/>
      <w:r w:rsidRPr="005B3396">
        <w:rPr>
          <w:rFonts w:asciiTheme="minorHAnsi" w:hAnsiTheme="minorHAnsi" w:cstheme="minorHAnsi"/>
          <w:color w:val="3F3D41"/>
          <w:lang w:val="fr-FR"/>
        </w:rPr>
        <w:t>hairs</w:t>
      </w:r>
      <w:proofErr w:type="spellEnd"/>
      <w:r w:rsidRPr="005B3396">
        <w:rPr>
          <w:rFonts w:asciiTheme="minorHAnsi" w:hAnsiTheme="minorHAnsi" w:cstheme="minorHAnsi"/>
          <w:color w:val="3F3D41"/>
          <w:lang w:val="fr-FR"/>
        </w:rPr>
        <w:t xml:space="preserve"> et i-</w:t>
      </w:r>
      <w:proofErr w:type="spellStart"/>
      <w:r w:rsidRPr="005B3396">
        <w:rPr>
          <w:rFonts w:asciiTheme="minorHAnsi" w:hAnsiTheme="minorHAnsi" w:cstheme="minorHAnsi"/>
          <w:color w:val="3F3D41"/>
          <w:lang w:val="fr-FR"/>
        </w:rPr>
        <w:t>hairs</w:t>
      </w:r>
      <w:proofErr w:type="spellEnd"/>
      <w:r w:rsidRPr="005B3396">
        <w:rPr>
          <w:rFonts w:asciiTheme="minorHAnsi" w:hAnsiTheme="minorHAnsi" w:cstheme="minorHAnsi"/>
          <w:color w:val="3F3D41"/>
          <w:lang w:val="fr-FR"/>
        </w:rPr>
        <w:t>. On connaît les caractéristiques de prévalence, de sensibilité, de spécificité, de valeur prédictive positive et négative de tous ces signes. La spécificité de ces signes particuliers est très bonne : 99 à 100 %. On</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connaît également les caractéristiques selon l’espèce. Par exemple, si les cheveux en tire-bouchon sont communs aux </w:t>
      </w:r>
      <w:proofErr w:type="spellStart"/>
      <w:r w:rsidRPr="005B3396">
        <w:rPr>
          <w:rFonts w:asciiTheme="minorHAnsi" w:hAnsiTheme="minorHAnsi" w:cstheme="minorHAnsi"/>
          <w:color w:val="3F3D41"/>
          <w:lang w:val="fr-FR"/>
        </w:rPr>
        <w:t>microsporum</w:t>
      </w:r>
      <w:proofErr w:type="spellEnd"/>
      <w:r w:rsidRPr="005B3396">
        <w:rPr>
          <w:rFonts w:asciiTheme="minorHAnsi" w:hAnsiTheme="minorHAnsi" w:cstheme="minorHAnsi"/>
          <w:color w:val="3F3D41"/>
          <w:lang w:val="fr-FR"/>
        </w:rPr>
        <w:t xml:space="preserve"> et </w:t>
      </w:r>
      <w:r w:rsidR="008A1B0E" w:rsidRPr="005B3396">
        <w:rPr>
          <w:rFonts w:asciiTheme="minorHAnsi" w:hAnsiTheme="minorHAnsi" w:cstheme="minorHAnsi"/>
          <w:color w:val="3F3D41"/>
          <w:lang w:val="fr-FR"/>
        </w:rPr>
        <w:t>trichophytons,</w:t>
      </w:r>
      <w:r w:rsidRPr="005B3396">
        <w:rPr>
          <w:rFonts w:asciiTheme="minorHAnsi" w:hAnsiTheme="minorHAnsi" w:cstheme="minorHAnsi"/>
          <w:color w:val="3F3D41"/>
          <w:lang w:val="fr-FR"/>
        </w:rPr>
        <w:t xml:space="preserve"> les teignes </w:t>
      </w:r>
      <w:proofErr w:type="spellStart"/>
      <w:r w:rsidRPr="005B3396">
        <w:rPr>
          <w:rFonts w:asciiTheme="minorHAnsi" w:hAnsiTheme="minorHAnsi" w:cstheme="minorHAnsi"/>
          <w:color w:val="3F3D41"/>
          <w:lang w:val="fr-FR"/>
        </w:rPr>
        <w:t>trichophytiquesne</w:t>
      </w:r>
      <w:proofErr w:type="spellEnd"/>
      <w:r w:rsidRPr="005B3396">
        <w:rPr>
          <w:rFonts w:asciiTheme="minorHAnsi" w:hAnsiTheme="minorHAnsi" w:cstheme="minorHAnsi"/>
          <w:color w:val="3F3D41"/>
          <w:lang w:val="fr-FR"/>
        </w:rPr>
        <w:t xml:space="preserve"> présentent habituellement pas de cheveux en code-morse, zigzag ou en virgule. On sait également que </w:t>
      </w:r>
      <w:proofErr w:type="spellStart"/>
      <w:r w:rsidRPr="005B3396">
        <w:rPr>
          <w:rFonts w:asciiTheme="minorHAnsi" w:hAnsiTheme="minorHAnsi" w:cstheme="minorHAnsi"/>
          <w:color w:val="3F3D41"/>
          <w:lang w:val="fr-FR"/>
        </w:rPr>
        <w:t>sous-traitement</w:t>
      </w:r>
      <w:proofErr w:type="spellEnd"/>
      <w:r w:rsidRPr="005B3396">
        <w:rPr>
          <w:rFonts w:asciiTheme="minorHAnsi" w:hAnsiTheme="minorHAnsi" w:cstheme="minorHAnsi"/>
          <w:color w:val="3F3D41"/>
          <w:lang w:val="fr-FR"/>
        </w:rPr>
        <w:t xml:space="preserve">, après 4 semaines certains signes trichoscopiques ont disparus (pas tous), et qu’après 12 semaines, si l’examen mycologique est négatif, il ne reste plus en </w:t>
      </w:r>
      <w:proofErr w:type="spellStart"/>
      <w:r w:rsidRPr="005B3396">
        <w:rPr>
          <w:rFonts w:asciiTheme="minorHAnsi" w:hAnsiTheme="minorHAnsi" w:cstheme="minorHAnsi"/>
          <w:color w:val="3F3D41"/>
          <w:lang w:val="fr-FR"/>
        </w:rPr>
        <w:t>trichoscopie</w:t>
      </w:r>
      <w:proofErr w:type="spellEnd"/>
      <w:r w:rsidRPr="005B3396">
        <w:rPr>
          <w:rFonts w:asciiTheme="minorHAnsi" w:hAnsiTheme="minorHAnsi" w:cstheme="minorHAnsi"/>
          <w:color w:val="3F3D41"/>
          <w:lang w:val="fr-FR"/>
        </w:rPr>
        <w:t xml:space="preserve"> qu’une desquamation périfolliculaire et/ou diffuse. Les « porteurs sains » : présentent une colonisation par les dermatophytes sans symptômes, source de transmission de la maladie. 32 % des familles avec un enfant infecté ont au moins un porteur sain. Ceci surtout avec les espèces anthropophiles, avec une réponse inflammatoire minimale. Le traitement de la teigne comprend : la griséofulvine, la </w:t>
      </w:r>
      <w:proofErr w:type="spellStart"/>
      <w:r w:rsidRPr="005B3396">
        <w:rPr>
          <w:rFonts w:asciiTheme="minorHAnsi" w:hAnsiTheme="minorHAnsi" w:cstheme="minorHAnsi"/>
          <w:color w:val="3F3D41"/>
          <w:lang w:val="fr-FR"/>
        </w:rPr>
        <w:t>terbinafine</w:t>
      </w:r>
      <w:proofErr w:type="spellEnd"/>
      <w:r w:rsidRPr="005B3396">
        <w:rPr>
          <w:rFonts w:asciiTheme="minorHAnsi" w:hAnsiTheme="minorHAnsi" w:cstheme="minorHAnsi"/>
          <w:color w:val="3F3D41"/>
          <w:lang w:val="fr-FR"/>
        </w:rPr>
        <w:t>, l’</w:t>
      </w:r>
      <w:proofErr w:type="spellStart"/>
      <w:r w:rsidRPr="005B3396">
        <w:rPr>
          <w:rFonts w:asciiTheme="minorHAnsi" w:hAnsiTheme="minorHAnsi" w:cstheme="minorHAnsi"/>
          <w:color w:val="3F3D41"/>
          <w:lang w:val="fr-FR"/>
        </w:rPr>
        <w:t>itraconazole</w:t>
      </w:r>
      <w:proofErr w:type="spellEnd"/>
      <w:r w:rsidRPr="005B3396">
        <w:rPr>
          <w:rFonts w:asciiTheme="minorHAnsi" w:hAnsiTheme="minorHAnsi" w:cstheme="minorHAnsi"/>
          <w:color w:val="3F3D41"/>
          <w:lang w:val="fr-FR"/>
        </w:rPr>
        <w:t xml:space="preserve"> et le </w:t>
      </w:r>
      <w:proofErr w:type="spellStart"/>
      <w:r w:rsidRPr="005B3396">
        <w:rPr>
          <w:rFonts w:asciiTheme="minorHAnsi" w:hAnsiTheme="minorHAnsi" w:cstheme="minorHAnsi"/>
          <w:color w:val="3F3D41"/>
          <w:lang w:val="fr-FR"/>
        </w:rPr>
        <w:t>fluconazole</w:t>
      </w:r>
      <w:proofErr w:type="spellEnd"/>
      <w:r w:rsidRPr="005B3396">
        <w:rPr>
          <w:rFonts w:asciiTheme="minorHAnsi" w:hAnsiTheme="minorHAnsi" w:cstheme="minorHAnsi"/>
          <w:color w:val="3F3D41"/>
          <w:lang w:val="fr-FR"/>
        </w:rPr>
        <w:t xml:space="preserve">. La griséofulvine est la première ligne de traitement depuis 40 ans. La sensibilité au médicament semblerait diminuer. Option préférable pour les infections à </w:t>
      </w:r>
      <w:proofErr w:type="spellStart"/>
      <w:r w:rsidRPr="005B3396">
        <w:rPr>
          <w:rFonts w:asciiTheme="minorHAnsi" w:hAnsiTheme="minorHAnsi" w:cstheme="minorHAnsi"/>
          <w:color w:val="3F3D41"/>
          <w:lang w:val="fr-FR"/>
        </w:rPr>
        <w:t>microsporum</w:t>
      </w:r>
      <w:proofErr w:type="spellEnd"/>
      <w:r w:rsidRPr="005B3396">
        <w:rPr>
          <w:rFonts w:asciiTheme="minorHAnsi" w:hAnsiTheme="minorHAnsi" w:cstheme="minorHAnsi"/>
          <w:color w:val="3F3D41"/>
          <w:lang w:val="fr-FR"/>
        </w:rPr>
        <w:t xml:space="preserve">. La </w:t>
      </w:r>
      <w:proofErr w:type="spellStart"/>
      <w:r w:rsidRPr="005B3396">
        <w:rPr>
          <w:rFonts w:asciiTheme="minorHAnsi" w:hAnsiTheme="minorHAnsi" w:cstheme="minorHAnsi"/>
          <w:color w:val="3F3D41"/>
          <w:lang w:val="fr-FR"/>
        </w:rPr>
        <w:t>terbinafine</w:t>
      </w:r>
      <w:proofErr w:type="spellEnd"/>
      <w:r w:rsidRPr="005B3396">
        <w:rPr>
          <w:rFonts w:asciiTheme="minorHAnsi" w:hAnsiTheme="minorHAnsi" w:cstheme="minorHAnsi"/>
          <w:color w:val="3F3D41"/>
          <w:lang w:val="fr-FR"/>
        </w:rPr>
        <w:t xml:space="preserve"> est la seule alternative à la griséofulvine approuvée par la FDA pour les teignes (pas en France). Option préférable pour les trichophytons. L’</w:t>
      </w:r>
      <w:proofErr w:type="spellStart"/>
      <w:r w:rsidRPr="005B3396">
        <w:rPr>
          <w:rFonts w:asciiTheme="minorHAnsi" w:hAnsiTheme="minorHAnsi" w:cstheme="minorHAnsi"/>
          <w:color w:val="3F3D41"/>
          <w:lang w:val="fr-FR"/>
        </w:rPr>
        <w:t>itraconazole</w:t>
      </w:r>
      <w:proofErr w:type="spellEnd"/>
      <w:r w:rsidRPr="005B3396">
        <w:rPr>
          <w:rFonts w:asciiTheme="minorHAnsi" w:hAnsiTheme="minorHAnsi" w:cstheme="minorHAnsi"/>
          <w:color w:val="3F3D41"/>
          <w:lang w:val="fr-FR"/>
        </w:rPr>
        <w:t xml:space="preserve"> et le </w:t>
      </w:r>
      <w:proofErr w:type="spellStart"/>
      <w:r w:rsidRPr="005B3396">
        <w:rPr>
          <w:rFonts w:asciiTheme="minorHAnsi" w:hAnsiTheme="minorHAnsi" w:cstheme="minorHAnsi"/>
          <w:color w:val="3F3D41"/>
          <w:lang w:val="fr-FR"/>
        </w:rPr>
        <w:t>fluconazole</w:t>
      </w:r>
      <w:proofErr w:type="spellEnd"/>
      <w:r w:rsidRPr="005B3396">
        <w:rPr>
          <w:rFonts w:asciiTheme="minorHAnsi" w:hAnsiTheme="minorHAnsi" w:cstheme="minorHAnsi"/>
          <w:color w:val="3F3D41"/>
          <w:lang w:val="fr-FR"/>
        </w:rPr>
        <w:t xml:space="preserve"> présentent des preuves d’efficacité croissantes, peut-être moins pour le </w:t>
      </w:r>
      <w:proofErr w:type="spellStart"/>
      <w:r w:rsidRPr="005B3396">
        <w:rPr>
          <w:rFonts w:asciiTheme="minorHAnsi" w:hAnsiTheme="minorHAnsi" w:cstheme="minorHAnsi"/>
          <w:color w:val="3F3D41"/>
          <w:lang w:val="fr-FR"/>
        </w:rPr>
        <w:t>fluconazole</w:t>
      </w:r>
      <w:proofErr w:type="spellEnd"/>
      <w:r w:rsidRPr="005B3396">
        <w:rPr>
          <w:rFonts w:asciiTheme="minorHAnsi" w:hAnsiTheme="minorHAnsi" w:cstheme="minorHAnsi"/>
          <w:color w:val="3F3D41"/>
          <w:lang w:val="fr-FR"/>
        </w:rPr>
        <w:t>, et demandent des traitements plus courts qu’avec la</w:t>
      </w:r>
      <w:r w:rsidR="00C1315D"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griséfuline</w:t>
      </w:r>
      <w:proofErr w:type="spellEnd"/>
      <w:r w:rsidRPr="005B3396">
        <w:rPr>
          <w:rFonts w:asciiTheme="minorHAnsi" w:hAnsiTheme="minorHAnsi" w:cstheme="minorHAnsi"/>
          <w:color w:val="3F3D41"/>
          <w:lang w:val="fr-FR"/>
        </w:rPr>
        <w:t xml:space="preserve">. Le traitement topique ne peut s’envisager qu’en appoint. Shampooings au </w:t>
      </w:r>
      <w:proofErr w:type="spellStart"/>
      <w:r w:rsidRPr="005B3396">
        <w:rPr>
          <w:rFonts w:asciiTheme="minorHAnsi" w:hAnsiTheme="minorHAnsi" w:cstheme="minorHAnsi"/>
          <w:color w:val="3F3D41"/>
          <w:lang w:val="fr-FR"/>
        </w:rPr>
        <w:t>kétoconazole</w:t>
      </w:r>
      <w:proofErr w:type="spellEnd"/>
      <w:r w:rsidRPr="005B3396">
        <w:rPr>
          <w:rFonts w:asciiTheme="minorHAnsi" w:hAnsiTheme="minorHAnsi" w:cstheme="minorHAnsi"/>
          <w:color w:val="3F3D41"/>
          <w:lang w:val="fr-FR"/>
        </w:rPr>
        <w:t xml:space="preserve">, au sulfide de sélénium, ou au </w:t>
      </w:r>
      <w:proofErr w:type="spellStart"/>
      <w:r w:rsidRPr="005B3396">
        <w:rPr>
          <w:rFonts w:asciiTheme="minorHAnsi" w:hAnsiTheme="minorHAnsi" w:cstheme="minorHAnsi"/>
          <w:color w:val="3F3D41"/>
          <w:lang w:val="fr-FR"/>
        </w:rPr>
        <w:t>pyrithione</w:t>
      </w:r>
      <w:proofErr w:type="spellEnd"/>
      <w:r w:rsidRPr="005B3396">
        <w:rPr>
          <w:rFonts w:asciiTheme="minorHAnsi" w:hAnsiTheme="minorHAnsi" w:cstheme="minorHAnsi"/>
          <w:color w:val="3F3D41"/>
          <w:lang w:val="fr-FR"/>
        </w:rPr>
        <w:t>-zinc, permettant de diminuer le traitement</w:t>
      </w:r>
      <w:r w:rsidR="00C1315D" w:rsidRPr="005B3396">
        <w:rPr>
          <w:rFonts w:asciiTheme="minorHAnsi" w:hAnsiTheme="minorHAnsi" w:cstheme="minorHAnsi"/>
          <w:color w:val="3F3D41"/>
          <w:lang w:val="fr-FR"/>
        </w:rPr>
        <w:t xml:space="preserve"> s</w:t>
      </w:r>
      <w:r w:rsidRPr="005B3396">
        <w:rPr>
          <w:rFonts w:asciiTheme="minorHAnsi" w:hAnsiTheme="minorHAnsi" w:cstheme="minorHAnsi"/>
          <w:color w:val="3F3D41"/>
          <w:lang w:val="fr-FR"/>
        </w:rPr>
        <w:t>ystémique ou de traiter les porteurs sains.</w:t>
      </w:r>
    </w:p>
    <w:p w14:paraId="64B37286" w14:textId="77777777" w:rsidR="00C1315D" w:rsidRPr="005B3396" w:rsidRDefault="00BF5620" w:rsidP="00BF5620">
      <w:pPr>
        <w:pStyle w:val="Corpsdetexte"/>
        <w:ind w:right="321"/>
        <w:rPr>
          <w:rFonts w:asciiTheme="minorHAnsi" w:hAnsiTheme="minorHAnsi" w:cstheme="minorHAnsi"/>
          <w:color w:val="3F3D41"/>
          <w:lang w:val="fr-FR"/>
        </w:rPr>
      </w:pPr>
      <w:r w:rsidRPr="005B3396">
        <w:rPr>
          <w:rFonts w:asciiTheme="minorHAnsi" w:hAnsiTheme="minorHAnsi" w:cstheme="minorHAnsi"/>
          <w:color w:val="3F3D41"/>
          <w:lang w:val="fr-FR"/>
        </w:rPr>
        <w:t>Les mesures complémentaires</w:t>
      </w:r>
    </w:p>
    <w:p w14:paraId="6852877B" w14:textId="77777777" w:rsidR="00C1315D" w:rsidRPr="005B3396" w:rsidRDefault="00BF5620" w:rsidP="00C1315D">
      <w:pPr>
        <w:pStyle w:val="Corpsdetexte"/>
        <w:numPr>
          <w:ilvl w:val="0"/>
          <w:numId w:val="4"/>
        </w:numPr>
        <w:ind w:right="321"/>
        <w:rPr>
          <w:rFonts w:asciiTheme="minorHAnsi" w:hAnsiTheme="minorHAnsi" w:cstheme="minorHAnsi"/>
          <w:lang w:val="fr-FR"/>
        </w:rPr>
      </w:pPr>
      <w:r w:rsidRPr="005B3396">
        <w:rPr>
          <w:rFonts w:asciiTheme="minorHAnsi" w:hAnsiTheme="minorHAnsi" w:cstheme="minorHAnsi"/>
          <w:color w:val="3F3D41"/>
          <w:lang w:val="fr-FR"/>
        </w:rPr>
        <w:t>Exclusion scolaire : l’enfant avec traitement combiné peut retourner à l’école dès le lendemain, certains disent une semaine si espèce anthropophile.</w:t>
      </w:r>
    </w:p>
    <w:p w14:paraId="498C85BF" w14:textId="77777777" w:rsidR="00C1315D" w:rsidRPr="005B3396" w:rsidRDefault="00BF5620" w:rsidP="00C1315D">
      <w:pPr>
        <w:pStyle w:val="Corpsdetexte"/>
        <w:numPr>
          <w:ilvl w:val="0"/>
          <w:numId w:val="4"/>
        </w:numPr>
        <w:ind w:right="321"/>
        <w:rPr>
          <w:rFonts w:asciiTheme="minorHAnsi" w:hAnsiTheme="minorHAnsi" w:cstheme="minorHAnsi"/>
          <w:lang w:val="fr-FR"/>
        </w:rPr>
      </w:pPr>
      <w:r w:rsidRPr="005B3396">
        <w:rPr>
          <w:rFonts w:asciiTheme="minorHAnsi" w:hAnsiTheme="minorHAnsi" w:cstheme="minorHAnsi"/>
          <w:color w:val="3F3D41"/>
          <w:lang w:val="fr-FR"/>
        </w:rPr>
        <w:t>Rasage du cuir chevelu : ne s’impose pas si traitement topique.</w:t>
      </w:r>
    </w:p>
    <w:p w14:paraId="252392A6" w14:textId="77777777" w:rsidR="00C1315D" w:rsidRPr="005B3396" w:rsidRDefault="00BF5620" w:rsidP="00C1315D">
      <w:pPr>
        <w:pStyle w:val="Corpsdetexte"/>
        <w:numPr>
          <w:ilvl w:val="0"/>
          <w:numId w:val="4"/>
        </w:numPr>
        <w:ind w:right="321"/>
        <w:rPr>
          <w:rFonts w:asciiTheme="minorHAnsi" w:hAnsiTheme="minorHAnsi" w:cstheme="minorHAnsi"/>
          <w:lang w:val="fr-FR"/>
        </w:rPr>
      </w:pPr>
      <w:r w:rsidRPr="005B3396">
        <w:rPr>
          <w:rFonts w:asciiTheme="minorHAnsi" w:hAnsiTheme="minorHAnsi" w:cstheme="minorHAnsi"/>
          <w:color w:val="3F3D41"/>
          <w:lang w:val="fr-FR"/>
        </w:rPr>
        <w:t>Dépistage dans la famille : traitement systémique si symptômes cliniques, shampooings antifungiques en cas de contacts asymptomatiques.</w:t>
      </w:r>
    </w:p>
    <w:p w14:paraId="336261A6" w14:textId="58FE0C1D" w:rsidR="00BA2939" w:rsidRPr="005B3396" w:rsidRDefault="00BF5620" w:rsidP="00C1315D">
      <w:pPr>
        <w:pStyle w:val="Corpsdetexte"/>
        <w:numPr>
          <w:ilvl w:val="0"/>
          <w:numId w:val="4"/>
        </w:numPr>
        <w:ind w:right="321"/>
        <w:rPr>
          <w:rFonts w:asciiTheme="minorHAnsi" w:hAnsiTheme="minorHAnsi" w:cstheme="minorHAnsi"/>
          <w:lang w:val="fr-FR"/>
        </w:rPr>
      </w:pPr>
      <w:r w:rsidRPr="005B3396">
        <w:rPr>
          <w:rFonts w:asciiTheme="minorHAnsi" w:hAnsiTheme="minorHAnsi" w:cstheme="minorHAnsi"/>
          <w:color w:val="3F3D41"/>
          <w:lang w:val="fr-FR"/>
        </w:rPr>
        <w:t>Décontamination des objets (peignes, jouets, animaux de compagnie si espèce zoophile).</w:t>
      </w:r>
    </w:p>
    <w:p w14:paraId="5310157C" w14:textId="77777777" w:rsidR="005812BB" w:rsidRPr="005B3396" w:rsidRDefault="005812BB" w:rsidP="00D42D01">
      <w:pPr>
        <w:pStyle w:val="Corpsdetexte"/>
        <w:ind w:left="0"/>
        <w:rPr>
          <w:rFonts w:asciiTheme="minorHAnsi" w:hAnsiTheme="minorHAnsi" w:cstheme="minorHAnsi"/>
          <w:lang w:val="fr-FR"/>
        </w:rPr>
      </w:pPr>
    </w:p>
    <w:p w14:paraId="59BA21B1"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54AB61A2" w14:textId="77777777" w:rsidR="00E77133" w:rsidRPr="005B3396" w:rsidRDefault="00E77133" w:rsidP="00E77133">
      <w:pPr>
        <w:pStyle w:val="Corpsdetexte"/>
        <w:ind w:left="0"/>
        <w:rPr>
          <w:rFonts w:asciiTheme="minorHAnsi" w:hAnsiTheme="minorHAnsi" w:cstheme="minorHAnsi"/>
          <w:bCs/>
          <w:lang w:val="fr-FR"/>
        </w:rPr>
      </w:pPr>
    </w:p>
    <w:p w14:paraId="4DCD77FD"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lastRenderedPageBreak/>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7F68A79B" w14:textId="4694C3FC" w:rsidR="005812BB" w:rsidRPr="005B3396" w:rsidRDefault="00C1315D" w:rsidP="005812BB">
      <w:pPr>
        <w:pStyle w:val="Titre1"/>
        <w:spacing w:before="0"/>
        <w:jc w:val="both"/>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Les leishmanioses cutanées (LC)</w:t>
      </w:r>
    </w:p>
    <w:p w14:paraId="3E4759BB" w14:textId="77777777" w:rsidR="005812BB" w:rsidRPr="005B3396" w:rsidRDefault="005812BB" w:rsidP="00E77133">
      <w:pPr>
        <w:pStyle w:val="Corpsdetexte"/>
        <w:ind w:left="0"/>
        <w:rPr>
          <w:rFonts w:asciiTheme="minorHAnsi" w:hAnsiTheme="minorHAnsi" w:cstheme="minorHAnsi"/>
          <w:bCs/>
          <w:i/>
          <w:iCs/>
          <w:color w:val="FF0000"/>
          <w:lang w:val="fr-FR"/>
        </w:rPr>
      </w:pPr>
    </w:p>
    <w:p w14:paraId="5E811394" w14:textId="6CF2EBA7"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232B6DB0" w14:textId="1D5F7B1B" w:rsidR="005812BB" w:rsidRPr="005B3396" w:rsidRDefault="00C1315D" w:rsidP="00E77133">
      <w:pPr>
        <w:pStyle w:val="Corpsdetexte"/>
        <w:ind w:left="0"/>
        <w:rPr>
          <w:rFonts w:asciiTheme="minorHAnsi" w:hAnsiTheme="minorHAnsi" w:cstheme="minorHAnsi"/>
          <w:bCs/>
          <w:lang w:val="fr-FR"/>
        </w:rPr>
      </w:pPr>
      <w:r w:rsidRPr="005B3396">
        <w:rPr>
          <w:rFonts w:asciiTheme="minorHAnsi" w:hAnsiTheme="minorHAnsi" w:cstheme="minorHAnsi"/>
          <w:lang w:val="fr-FR"/>
        </w:rPr>
        <w:t xml:space="preserve">Orateur </w:t>
      </w:r>
      <w:r w:rsidR="005812BB" w:rsidRPr="005B3396">
        <w:rPr>
          <w:rFonts w:asciiTheme="minorHAnsi" w:hAnsiTheme="minorHAnsi" w:cstheme="minorHAnsi"/>
          <w:lang w:val="fr-FR"/>
        </w:rPr>
        <w:t xml:space="preserve">: </w:t>
      </w:r>
      <w:proofErr w:type="spellStart"/>
      <w:r w:rsidR="005812BB" w:rsidRPr="005B3396">
        <w:rPr>
          <w:rFonts w:asciiTheme="minorHAnsi" w:hAnsiTheme="minorHAnsi" w:cstheme="minorHAnsi"/>
          <w:lang w:val="fr-FR"/>
        </w:rPr>
        <w:t>Secil</w:t>
      </w:r>
      <w:proofErr w:type="spellEnd"/>
      <w:r w:rsidR="005812BB" w:rsidRPr="005B3396">
        <w:rPr>
          <w:rFonts w:asciiTheme="minorHAnsi" w:hAnsiTheme="minorHAnsi" w:cstheme="minorHAnsi"/>
          <w:spacing w:val="12"/>
          <w:lang w:val="fr-FR"/>
        </w:rPr>
        <w:t xml:space="preserve"> </w:t>
      </w:r>
      <w:proofErr w:type="spellStart"/>
      <w:r w:rsidR="005812BB" w:rsidRPr="005B3396">
        <w:rPr>
          <w:rFonts w:asciiTheme="minorHAnsi" w:hAnsiTheme="minorHAnsi" w:cstheme="minorHAnsi"/>
          <w:lang w:val="fr-FR"/>
        </w:rPr>
        <w:t>Vural</w:t>
      </w:r>
      <w:proofErr w:type="spellEnd"/>
      <w:r w:rsidR="005812BB" w:rsidRPr="005B3396">
        <w:rPr>
          <w:rFonts w:asciiTheme="minorHAnsi" w:hAnsiTheme="minorHAnsi" w:cstheme="minorHAnsi"/>
          <w:bCs/>
          <w:lang w:val="fr-FR"/>
        </w:rPr>
        <w:t xml:space="preserve"> </w:t>
      </w:r>
    </w:p>
    <w:p w14:paraId="6FDDB692" w14:textId="77777777" w:rsidR="00C1315D" w:rsidRPr="005B3396" w:rsidRDefault="00C1315D" w:rsidP="00C1315D">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05EE098D" w14:textId="77777777" w:rsidR="005812BB" w:rsidRPr="005B3396" w:rsidRDefault="005812BB" w:rsidP="00E77133">
      <w:pPr>
        <w:pStyle w:val="Corpsdetexte"/>
        <w:ind w:left="0"/>
        <w:rPr>
          <w:rFonts w:asciiTheme="minorHAnsi" w:hAnsiTheme="minorHAnsi" w:cstheme="minorHAnsi"/>
          <w:bCs/>
          <w:i/>
          <w:iCs/>
          <w:color w:val="FF0000"/>
          <w:lang w:val="fr-FR"/>
        </w:rPr>
      </w:pPr>
    </w:p>
    <w:p w14:paraId="56E74F3A" w14:textId="524A42B5"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3E0B898D" w14:textId="77777777" w:rsidR="00C1315D" w:rsidRPr="005B3396" w:rsidRDefault="00C1315D" w:rsidP="00C1315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Note de l’auteur : il n’y a pas eu vraiment d’angle pédiatrique dans cette présentation.</w:t>
      </w:r>
    </w:p>
    <w:p w14:paraId="08423BEF" w14:textId="77777777" w:rsidR="00C1315D" w:rsidRPr="005B3396" w:rsidRDefault="00C1315D" w:rsidP="00C1315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Il existe plus de 20 espèces de leishmanies dont : </w:t>
      </w:r>
      <w:proofErr w:type="spellStart"/>
      <w:r w:rsidRPr="005B3396">
        <w:rPr>
          <w:rFonts w:asciiTheme="minorHAnsi" w:hAnsiTheme="minorHAnsi" w:cstheme="minorHAnsi"/>
          <w:color w:val="3F3D41"/>
          <w:lang w:val="fr-FR"/>
        </w:rPr>
        <w:t>tropica</w:t>
      </w:r>
      <w:proofErr w:type="spellEnd"/>
      <w:r w:rsidRPr="005B3396">
        <w:rPr>
          <w:rFonts w:asciiTheme="minorHAnsi" w:hAnsiTheme="minorHAnsi" w:cstheme="minorHAnsi"/>
          <w:color w:val="3F3D41"/>
          <w:lang w:val="fr-FR"/>
        </w:rPr>
        <w:t xml:space="preserve">, major, </w:t>
      </w:r>
      <w:proofErr w:type="spellStart"/>
      <w:r w:rsidRPr="005B3396">
        <w:rPr>
          <w:rFonts w:asciiTheme="minorHAnsi" w:hAnsiTheme="minorHAnsi" w:cstheme="minorHAnsi"/>
          <w:color w:val="3F3D41"/>
          <w:lang w:val="fr-FR"/>
        </w:rPr>
        <w:t>infantum</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brasiliensis</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mexicana</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guyanensis</w:t>
      </w:r>
      <w:proofErr w:type="spellEnd"/>
      <w:r w:rsidRPr="005B3396">
        <w:rPr>
          <w:rFonts w:asciiTheme="minorHAnsi" w:hAnsiTheme="minorHAnsi" w:cstheme="minorHAnsi"/>
          <w:color w:val="3F3D41"/>
          <w:lang w:val="fr-FR"/>
        </w:rPr>
        <w:t xml:space="preserve">, </w:t>
      </w:r>
      <w:proofErr w:type="spellStart"/>
      <w:proofErr w:type="gramStart"/>
      <w:r w:rsidRPr="005B3396">
        <w:rPr>
          <w:rFonts w:asciiTheme="minorHAnsi" w:hAnsiTheme="minorHAnsi" w:cstheme="minorHAnsi"/>
          <w:color w:val="3F3D41"/>
          <w:lang w:val="fr-FR"/>
        </w:rPr>
        <w:t>panamensis</w:t>
      </w:r>
      <w:proofErr w:type="spellEnd"/>
      <w:r w:rsidRPr="005B3396">
        <w:rPr>
          <w:rFonts w:asciiTheme="minorHAnsi" w:hAnsiTheme="minorHAnsi" w:cstheme="minorHAnsi"/>
          <w:color w:val="3F3D41"/>
          <w:lang w:val="fr-FR"/>
        </w:rPr>
        <w:t xml:space="preserve"> .</w:t>
      </w:r>
      <w:proofErr w:type="gramEnd"/>
      <w:r w:rsidRPr="005B3396">
        <w:rPr>
          <w:rFonts w:asciiTheme="minorHAnsi" w:hAnsiTheme="minorHAnsi" w:cstheme="minorHAnsi"/>
          <w:color w:val="3F3D41"/>
          <w:lang w:val="fr-FR"/>
        </w:rPr>
        <w:t xml:space="preserve"> 12 millions de patients sont infectés dans le monde ; il y a chaque année un million de nouveaux patients provenant de 100 pays d’endémie. 350 millions de personnes sont à risque au niveau mondial, et avec le réchauffement climatique les zones d’endémie devraient s‘étendre </w:t>
      </w:r>
      <w:proofErr w:type="gramStart"/>
      <w:r w:rsidRPr="005B3396">
        <w:rPr>
          <w:rFonts w:asciiTheme="minorHAnsi" w:hAnsiTheme="minorHAnsi" w:cstheme="minorHAnsi"/>
          <w:color w:val="3F3D41"/>
          <w:lang w:val="fr-FR"/>
        </w:rPr>
        <w:t>de par</w:t>
      </w:r>
      <w:proofErr w:type="gramEnd"/>
      <w:r w:rsidRPr="005B3396">
        <w:rPr>
          <w:rFonts w:asciiTheme="minorHAnsi" w:hAnsiTheme="minorHAnsi" w:cstheme="minorHAnsi"/>
          <w:color w:val="3F3D41"/>
          <w:lang w:val="fr-FR"/>
        </w:rPr>
        <w:t xml:space="preserve"> l’expansion géographique du phlébotome.</w:t>
      </w:r>
    </w:p>
    <w:p w14:paraId="772A8A94" w14:textId="77777777" w:rsidR="00C1315D" w:rsidRPr="005B3396" w:rsidRDefault="00C1315D" w:rsidP="00C1315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La présentation clinique commune : d’abord une papule au site de piqure, après quelques semaines ou mois. Puis guérison spontanée après 3 à 8 semaines, laissant une cicatrice atrophique. Les lésions siègent sur les zones découvertes : centre de la face, extrémités. Dans les zones d’endémie les enfants sont plus communément touchés. Les évolutions de la LC : La LC aigue peut guérir spontanément avec cicatrice, ou sans cicatrice avec traitement. La LC chronique peut évoluer dans 2 à 5 % des cas vers une LC récidivante, vers une forme anergique diffuse (pas de guérison) dans 5 à 10 % des cas. Ou vers une LC lupoïde (guérison partielle). Dans le cas d’une LC aigue, l’évolution typique de la lésion est une papule, puis un nodule indolore avec une croûte, puis une ulcération, puis une guérison avec cicatrice atrophique. Le temps de guérison varie de 6 à 15 mois pour L. </w:t>
      </w:r>
      <w:proofErr w:type="spellStart"/>
      <w:r w:rsidRPr="005B3396">
        <w:rPr>
          <w:rFonts w:asciiTheme="minorHAnsi" w:hAnsiTheme="minorHAnsi" w:cstheme="minorHAnsi"/>
          <w:color w:val="3F3D41"/>
          <w:lang w:val="fr-FR"/>
        </w:rPr>
        <w:t>tropica</w:t>
      </w:r>
      <w:proofErr w:type="spellEnd"/>
      <w:r w:rsidRPr="005B3396">
        <w:rPr>
          <w:rFonts w:asciiTheme="minorHAnsi" w:hAnsiTheme="minorHAnsi" w:cstheme="minorHAnsi"/>
          <w:color w:val="3F3D41"/>
          <w:lang w:val="fr-FR"/>
        </w:rPr>
        <w:t xml:space="preserve"> à 2 à 6 mois pour L. </w:t>
      </w:r>
      <w:proofErr w:type="gramStart"/>
      <w:r w:rsidRPr="005B3396">
        <w:rPr>
          <w:rFonts w:asciiTheme="minorHAnsi" w:hAnsiTheme="minorHAnsi" w:cstheme="minorHAnsi"/>
          <w:color w:val="3F3D41"/>
          <w:lang w:val="fr-FR"/>
        </w:rPr>
        <w:t>major .</w:t>
      </w:r>
      <w:proofErr w:type="gramEnd"/>
      <w:r w:rsidRPr="005B3396">
        <w:rPr>
          <w:rFonts w:asciiTheme="minorHAnsi" w:hAnsiTheme="minorHAnsi" w:cstheme="minorHAnsi"/>
          <w:color w:val="3F3D41"/>
          <w:lang w:val="fr-FR"/>
        </w:rPr>
        <w:t xml:space="preserve"> La LC récidivante se présente avec des nouvelles lésions papuleuses durant ou après le processus de guérison d’une LC aigue. Les lésions peuvent persister individuellement ou coalescer sur plusieurs années. La LC chronique : les lésions initiales ne s’améliorent pas et persistent, sans ulcération, et résistent au traitement. Il y a un défaut de l’immunité cellulaire. Cela peut ressembler à un lupus vulgaire cliniquement et histologiquement. La LC diffuse : elle est liée à une immunodépression, et peut ressembler à une lèpre lépromateuse. La leishmaniose muco-cutanée est causée par certaines espèces (« L. </w:t>
      </w:r>
      <w:proofErr w:type="spellStart"/>
      <w:r w:rsidRPr="005B3396">
        <w:rPr>
          <w:rFonts w:asciiTheme="minorHAnsi" w:hAnsiTheme="minorHAnsi" w:cstheme="minorHAnsi"/>
          <w:color w:val="3F3D41"/>
          <w:lang w:val="fr-FR"/>
        </w:rPr>
        <w:t>braziliensis</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complex</w:t>
      </w:r>
      <w:proofErr w:type="spellEnd"/>
      <w:r w:rsidRPr="005B3396">
        <w:rPr>
          <w:rFonts w:asciiTheme="minorHAnsi" w:hAnsiTheme="minorHAnsi" w:cstheme="minorHAnsi"/>
          <w:color w:val="3F3D41"/>
          <w:lang w:val="fr-FR"/>
        </w:rPr>
        <w:t xml:space="preserve"> »). Elle est caractérisée par des destructions des lèvres, du palais, du septum </w:t>
      </w:r>
      <w:proofErr w:type="spellStart"/>
      <w:r w:rsidRPr="005B3396">
        <w:rPr>
          <w:rFonts w:asciiTheme="minorHAnsi" w:hAnsiTheme="minorHAnsi" w:cstheme="minorHAnsi"/>
          <w:color w:val="3F3D41"/>
          <w:lang w:val="fr-FR"/>
        </w:rPr>
        <w:t>nasalet</w:t>
      </w:r>
      <w:proofErr w:type="spellEnd"/>
      <w:r w:rsidRPr="005B3396">
        <w:rPr>
          <w:rFonts w:asciiTheme="minorHAnsi" w:hAnsiTheme="minorHAnsi" w:cstheme="minorHAnsi"/>
          <w:color w:val="3F3D41"/>
          <w:lang w:val="fr-FR"/>
        </w:rPr>
        <w:t xml:space="preserve"> peut conduire à des décès.</w:t>
      </w:r>
    </w:p>
    <w:p w14:paraId="6FCE2190" w14:textId="77777777" w:rsidR="00C1315D" w:rsidRPr="005B3396" w:rsidRDefault="00C1315D" w:rsidP="00C1315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 diagnostic se fait par la recherche directe du parasite sur prélèvement de peau sur le bord des lésions (site d’activité). La PCR est actuellement le test privilégié pour le diagnostic : sensibilité de 54 à 99 %, avec possibilité de diagnostic d’espèce. La culture sur milieu spécial est possible.</w:t>
      </w:r>
    </w:p>
    <w:p w14:paraId="43760C87" w14:textId="77777777" w:rsidR="00C1315D" w:rsidRPr="005B3396" w:rsidRDefault="00C1315D" w:rsidP="00C1315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Les traitements :</w:t>
      </w:r>
    </w:p>
    <w:p w14:paraId="17A863A2" w14:textId="77777777" w:rsidR="00C1315D" w:rsidRPr="005B3396" w:rsidRDefault="00C1315D" w:rsidP="00C1315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Les antimoniaux pentavalents, systémiques ou en injection locale</w:t>
      </w:r>
    </w:p>
    <w:p w14:paraId="6D9ECBC2" w14:textId="77777777" w:rsidR="00C1315D" w:rsidRPr="005B3396" w:rsidRDefault="00C1315D" w:rsidP="00C1315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 xml:space="preserve">L’amphotéricine B </w:t>
      </w:r>
      <w:proofErr w:type="spellStart"/>
      <w:r w:rsidRPr="005B3396">
        <w:rPr>
          <w:rFonts w:asciiTheme="minorHAnsi" w:hAnsiTheme="minorHAnsi" w:cstheme="minorHAnsi"/>
          <w:color w:val="3F3D41"/>
          <w:lang w:val="fr-FR"/>
        </w:rPr>
        <w:t>liposomale</w:t>
      </w:r>
      <w:proofErr w:type="spellEnd"/>
      <w:r w:rsidRPr="005B3396">
        <w:rPr>
          <w:rFonts w:asciiTheme="minorHAnsi" w:hAnsiTheme="minorHAnsi" w:cstheme="minorHAnsi"/>
          <w:color w:val="3F3D41"/>
          <w:lang w:val="fr-FR"/>
        </w:rPr>
        <w:t xml:space="preserve"> : efficacité, pas de résistance observée, surveillance de la fonction rénale et cardiaque. Chère malheureusement…</w:t>
      </w:r>
    </w:p>
    <w:p w14:paraId="68688DC2" w14:textId="77777777" w:rsidR="00C1315D" w:rsidRPr="005B3396" w:rsidRDefault="00C1315D" w:rsidP="00C1315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 xml:space="preserve">La </w:t>
      </w:r>
      <w:proofErr w:type="spellStart"/>
      <w:r w:rsidRPr="005B3396">
        <w:rPr>
          <w:rFonts w:asciiTheme="minorHAnsi" w:hAnsiTheme="minorHAnsi" w:cstheme="minorHAnsi"/>
          <w:color w:val="3F3D41"/>
          <w:lang w:val="fr-FR"/>
        </w:rPr>
        <w:t>miltéfosine</w:t>
      </w:r>
      <w:proofErr w:type="spellEnd"/>
      <w:r w:rsidRPr="005B3396">
        <w:rPr>
          <w:rFonts w:asciiTheme="minorHAnsi" w:hAnsiTheme="minorHAnsi" w:cstheme="minorHAnsi"/>
          <w:color w:val="3F3D41"/>
          <w:lang w:val="fr-FR"/>
        </w:rPr>
        <w:t xml:space="preserve"> : agent prometteur dans cette indication. Effets secondaires de bas grade : digestifs, élévation de créatinine.</w:t>
      </w:r>
    </w:p>
    <w:p w14:paraId="302A85CD" w14:textId="77777777" w:rsidR="00C1315D" w:rsidRPr="005B3396" w:rsidRDefault="00C1315D" w:rsidP="00C1315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 xml:space="preserve">La </w:t>
      </w:r>
      <w:proofErr w:type="spellStart"/>
      <w:r w:rsidRPr="005B3396">
        <w:rPr>
          <w:rFonts w:asciiTheme="minorHAnsi" w:hAnsiTheme="minorHAnsi" w:cstheme="minorHAnsi"/>
          <w:color w:val="3F3D41"/>
          <w:lang w:val="fr-FR"/>
        </w:rPr>
        <w:t>pentamidine</w:t>
      </w:r>
      <w:proofErr w:type="spellEnd"/>
    </w:p>
    <w:p w14:paraId="17243631" w14:textId="77777777" w:rsidR="00C1315D" w:rsidRPr="005B3396" w:rsidRDefault="00C1315D" w:rsidP="00C1315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 xml:space="preserve">Autres : </w:t>
      </w:r>
      <w:proofErr w:type="spellStart"/>
      <w:r w:rsidRPr="005B3396">
        <w:rPr>
          <w:rFonts w:asciiTheme="minorHAnsi" w:hAnsiTheme="minorHAnsi" w:cstheme="minorHAnsi"/>
          <w:color w:val="3F3D41"/>
          <w:lang w:val="fr-FR"/>
        </w:rPr>
        <w:t>fluconazole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aminocidine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kétoconazole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itraconazole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terbinafine</w:t>
      </w:r>
      <w:proofErr w:type="spellEnd"/>
      <w:r w:rsidRPr="005B3396">
        <w:rPr>
          <w:rFonts w:asciiTheme="minorHAnsi" w:hAnsiTheme="minorHAnsi" w:cstheme="minorHAnsi"/>
          <w:color w:val="3F3D41"/>
          <w:lang w:val="fr-FR"/>
        </w:rPr>
        <w:t>, azithromycine, zinc, rifampicine</w:t>
      </w:r>
    </w:p>
    <w:p w14:paraId="1EB88129" w14:textId="77777777" w:rsidR="00C1315D" w:rsidRPr="005B3396" w:rsidRDefault="00C1315D" w:rsidP="00C1315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La cryothérapie : 1 fois/semaine, double cycle de congélation de 10 à 20 secondes, 2 mm de congélation de zone saine périphérique. Haut taux de rechute. Mais la combinaison avec des injections d’antimoniaux augmente l’efficacité. Problème des cicatrices.</w:t>
      </w:r>
    </w:p>
    <w:p w14:paraId="549ED258" w14:textId="77777777" w:rsidR="00C1315D" w:rsidRPr="005B3396" w:rsidRDefault="00C1315D" w:rsidP="00C1315D">
      <w:pPr>
        <w:pStyle w:val="Corpsdetexte"/>
        <w:rPr>
          <w:rFonts w:asciiTheme="minorHAnsi" w:hAnsiTheme="minorHAnsi" w:cstheme="minorHAnsi"/>
          <w:color w:val="3F3D41"/>
          <w:lang w:val="fr-FR"/>
        </w:rPr>
      </w:pPr>
    </w:p>
    <w:p w14:paraId="70AE88B7" w14:textId="273FC615" w:rsidR="00BA2939" w:rsidRPr="005B3396" w:rsidRDefault="00C1315D" w:rsidP="00C1315D">
      <w:pPr>
        <w:pStyle w:val="Corpsdetexte"/>
        <w:rPr>
          <w:rFonts w:asciiTheme="minorHAnsi" w:hAnsiTheme="minorHAnsi" w:cstheme="minorHAnsi"/>
          <w:lang w:val="fr-FR"/>
        </w:rPr>
      </w:pPr>
      <w:r w:rsidRPr="005B3396">
        <w:rPr>
          <w:rFonts w:asciiTheme="minorHAnsi" w:hAnsiTheme="minorHAnsi" w:cstheme="minorHAnsi"/>
          <w:color w:val="3F3D41"/>
          <w:lang w:val="fr-FR"/>
        </w:rPr>
        <w:t xml:space="preserve">Le suivi de la réponse thérapeutique : une diminution des 2/3 de la taille lésionnelle après 6 semaines est considérée comme réponse au traitement, tandis qu’une diminution &lt;1/3 conduit à changer pour un autre traitement. Le suivi post-thérapeutique : tous les 3 mois pendant un an pour surveiller une éventuelle récurrence. En cas de L. </w:t>
      </w:r>
      <w:proofErr w:type="spellStart"/>
      <w:r w:rsidRPr="005B3396">
        <w:rPr>
          <w:rFonts w:asciiTheme="minorHAnsi" w:hAnsiTheme="minorHAnsi" w:cstheme="minorHAnsi"/>
          <w:color w:val="3F3D41"/>
          <w:lang w:val="fr-FR"/>
        </w:rPr>
        <w:t>braziliensis</w:t>
      </w:r>
      <w:proofErr w:type="spellEnd"/>
      <w:r w:rsidRPr="005B3396">
        <w:rPr>
          <w:rFonts w:asciiTheme="minorHAnsi" w:hAnsiTheme="minorHAnsi" w:cstheme="minorHAnsi"/>
          <w:color w:val="3F3D41"/>
          <w:lang w:val="fr-FR"/>
        </w:rPr>
        <w:t xml:space="preserve"> : après un an, suivi annuel pendant 10 ans.</w:t>
      </w:r>
    </w:p>
    <w:p w14:paraId="72BFB6EF" w14:textId="2A52DD9C" w:rsidR="00BA2939" w:rsidRPr="005B3396" w:rsidRDefault="00BA2939" w:rsidP="00D42D01">
      <w:pPr>
        <w:pStyle w:val="Corpsdetexte"/>
        <w:ind w:left="0"/>
        <w:rPr>
          <w:rFonts w:asciiTheme="minorHAnsi" w:hAnsiTheme="minorHAnsi" w:cstheme="minorHAnsi"/>
          <w:lang w:val="fr-FR"/>
        </w:rPr>
      </w:pPr>
    </w:p>
    <w:p w14:paraId="410AFBEA"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5D6F0577" w14:textId="77777777" w:rsidR="00E77133" w:rsidRPr="005B3396" w:rsidRDefault="00E77133" w:rsidP="00E77133">
      <w:pPr>
        <w:pStyle w:val="Corpsdetexte"/>
        <w:ind w:left="0"/>
        <w:rPr>
          <w:rFonts w:asciiTheme="minorHAnsi" w:hAnsiTheme="minorHAnsi" w:cstheme="minorHAnsi"/>
          <w:bCs/>
          <w:lang w:val="fr-FR"/>
        </w:rPr>
      </w:pPr>
    </w:p>
    <w:p w14:paraId="07318EAF"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30BB2A77" w14:textId="5DA3C891" w:rsidR="00CD3026" w:rsidRPr="005B3396" w:rsidRDefault="000505EF" w:rsidP="00CD3026">
      <w:pPr>
        <w:pStyle w:val="Titre1"/>
        <w:spacing w:before="0"/>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Altérations unguéales chez l’enfant</w:t>
      </w:r>
    </w:p>
    <w:p w14:paraId="0B03FEE6" w14:textId="77777777" w:rsidR="00CD3026" w:rsidRPr="005B3396" w:rsidRDefault="00CD3026" w:rsidP="00E77133">
      <w:pPr>
        <w:pStyle w:val="Corpsdetexte"/>
        <w:ind w:left="0"/>
        <w:rPr>
          <w:rFonts w:asciiTheme="minorHAnsi" w:hAnsiTheme="minorHAnsi" w:cstheme="minorHAnsi"/>
          <w:bCs/>
          <w:i/>
          <w:iCs/>
          <w:color w:val="FF0000"/>
          <w:lang w:val="fr-FR"/>
        </w:rPr>
      </w:pPr>
    </w:p>
    <w:p w14:paraId="133B8AFF" w14:textId="5F9FA82F"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0DFBB84F" w14:textId="5219E4F8" w:rsidR="00CD3026" w:rsidRPr="005B3396" w:rsidRDefault="001F0CEF" w:rsidP="00E77133">
      <w:pPr>
        <w:pStyle w:val="Corpsdetexte"/>
        <w:ind w:left="0"/>
        <w:rPr>
          <w:rFonts w:asciiTheme="minorHAnsi" w:hAnsiTheme="minorHAnsi" w:cstheme="minorHAnsi"/>
          <w:spacing w:val="18"/>
          <w:lang w:val="fr-FR"/>
        </w:rPr>
      </w:pPr>
      <w:r w:rsidRPr="005B3396">
        <w:rPr>
          <w:rFonts w:asciiTheme="minorHAnsi" w:hAnsiTheme="minorHAnsi" w:cstheme="minorHAnsi"/>
          <w:lang w:val="fr-FR"/>
        </w:rPr>
        <w:t xml:space="preserve">Orateur </w:t>
      </w:r>
      <w:r w:rsidR="00CD3026" w:rsidRPr="005B3396">
        <w:rPr>
          <w:rFonts w:asciiTheme="minorHAnsi" w:hAnsiTheme="minorHAnsi" w:cstheme="minorHAnsi"/>
          <w:lang w:val="fr-FR"/>
        </w:rPr>
        <w:t>: Ramon</w:t>
      </w:r>
      <w:r w:rsidR="00CD3026" w:rsidRPr="005B3396">
        <w:rPr>
          <w:rFonts w:asciiTheme="minorHAnsi" w:hAnsiTheme="minorHAnsi" w:cstheme="minorHAnsi"/>
          <w:spacing w:val="17"/>
          <w:lang w:val="fr-FR"/>
        </w:rPr>
        <w:t xml:space="preserve"> </w:t>
      </w:r>
      <w:proofErr w:type="spellStart"/>
      <w:r w:rsidR="00CD3026" w:rsidRPr="005B3396">
        <w:rPr>
          <w:rFonts w:asciiTheme="minorHAnsi" w:hAnsiTheme="minorHAnsi" w:cstheme="minorHAnsi"/>
          <w:lang w:val="fr-FR"/>
        </w:rPr>
        <w:t>Grimalt</w:t>
      </w:r>
      <w:proofErr w:type="spellEnd"/>
      <w:r w:rsidR="00CD3026" w:rsidRPr="005B3396">
        <w:rPr>
          <w:rFonts w:asciiTheme="minorHAnsi" w:hAnsiTheme="minorHAnsi" w:cstheme="minorHAnsi"/>
          <w:spacing w:val="18"/>
          <w:lang w:val="fr-FR"/>
        </w:rPr>
        <w:t xml:space="preserve"> </w:t>
      </w:r>
    </w:p>
    <w:p w14:paraId="5A9261D2" w14:textId="77777777" w:rsidR="001F0CEF" w:rsidRPr="005B3396" w:rsidRDefault="001F0CEF" w:rsidP="001F0CEF">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186B985D" w14:textId="77777777" w:rsidR="00CD3026" w:rsidRPr="005B3396" w:rsidRDefault="00CD3026" w:rsidP="00E77133">
      <w:pPr>
        <w:pStyle w:val="Corpsdetexte"/>
        <w:ind w:left="0"/>
        <w:rPr>
          <w:rFonts w:asciiTheme="minorHAnsi" w:hAnsiTheme="minorHAnsi" w:cstheme="minorHAnsi"/>
          <w:bCs/>
          <w:i/>
          <w:iCs/>
          <w:color w:val="FF0000"/>
          <w:lang w:val="fr-FR"/>
        </w:rPr>
      </w:pPr>
    </w:p>
    <w:p w14:paraId="1029E37F" w14:textId="33567FA4"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46AE067B" w14:textId="77777777" w:rsidR="00C11FEA"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Les anomalies unguéales les plus fréquentes chez l’enfant sont :</w:t>
      </w:r>
    </w:p>
    <w:p w14:paraId="1D025393" w14:textId="77777777" w:rsidR="00C11FEA" w:rsidRPr="005B3396" w:rsidRDefault="00C11FEA" w:rsidP="00C11FEA">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 xml:space="preserve">Avant 2 ans : </w:t>
      </w:r>
      <w:proofErr w:type="spellStart"/>
      <w:r w:rsidRPr="005B3396">
        <w:rPr>
          <w:rFonts w:asciiTheme="minorHAnsi" w:hAnsiTheme="minorHAnsi" w:cstheme="minorHAnsi"/>
          <w:color w:val="3F3D41"/>
          <w:lang w:val="fr-FR"/>
        </w:rPr>
        <w:t>onychoschizie</w:t>
      </w:r>
      <w:proofErr w:type="spellEnd"/>
      <w:r w:rsidRPr="005B3396">
        <w:rPr>
          <w:rFonts w:asciiTheme="minorHAnsi" w:hAnsiTheme="minorHAnsi" w:cstheme="minorHAnsi"/>
          <w:color w:val="3F3D41"/>
          <w:lang w:val="fr-FR"/>
        </w:rPr>
        <w:t xml:space="preserve"> et leuconychies.</w:t>
      </w:r>
    </w:p>
    <w:p w14:paraId="427FF47F" w14:textId="77777777" w:rsidR="00C11FEA" w:rsidRPr="005B3396" w:rsidRDefault="00C11FEA" w:rsidP="00C11FEA">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Après 2 ans : leuconychies et onychophagie.</w:t>
      </w:r>
    </w:p>
    <w:p w14:paraId="31299283" w14:textId="77777777" w:rsidR="00C11FEA"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b/>
          <w:bCs/>
          <w:color w:val="3F3D41"/>
          <w:lang w:val="fr-FR"/>
        </w:rPr>
        <w:t>L’</w:t>
      </w:r>
      <w:proofErr w:type="spellStart"/>
      <w:r w:rsidRPr="005B3396">
        <w:rPr>
          <w:rFonts w:asciiTheme="minorHAnsi" w:hAnsiTheme="minorHAnsi" w:cstheme="minorHAnsi"/>
          <w:b/>
          <w:bCs/>
          <w:color w:val="3F3D41"/>
          <w:lang w:val="fr-FR"/>
        </w:rPr>
        <w:t>onychoschizie</w:t>
      </w:r>
      <w:proofErr w:type="spellEnd"/>
      <w:r w:rsidRPr="005B3396">
        <w:rPr>
          <w:rFonts w:asciiTheme="minorHAnsi" w:hAnsiTheme="minorHAnsi" w:cstheme="minorHAnsi"/>
          <w:color w:val="3F3D41"/>
          <w:lang w:val="fr-FR"/>
        </w:rPr>
        <w:t xml:space="preserve"> est la deuxième anomalie unguéale en fréquence. Il y a une division en couches du bord libre de la tablette unguéale distale. Le phénomène est très </w:t>
      </w:r>
      <w:proofErr w:type="spellStart"/>
      <w:r w:rsidRPr="005B3396">
        <w:rPr>
          <w:rFonts w:asciiTheme="minorHAnsi" w:hAnsiTheme="minorHAnsi" w:cstheme="minorHAnsi"/>
          <w:color w:val="3F3D41"/>
          <w:lang w:val="fr-FR"/>
        </w:rPr>
        <w:t>frequent</w:t>
      </w:r>
      <w:proofErr w:type="spellEnd"/>
      <w:r w:rsidRPr="005B3396">
        <w:rPr>
          <w:rFonts w:asciiTheme="minorHAnsi" w:hAnsiTheme="minorHAnsi" w:cstheme="minorHAnsi"/>
          <w:color w:val="3F3D41"/>
          <w:lang w:val="fr-FR"/>
        </w:rPr>
        <w:t xml:space="preserve"> aux pouces et aux gros orteils. Bien que l’étiologie ne soit pas exactement connue, les traumatismes répétés, les bains fréquents ou l’usage de solvants sont évoqués comme facteurs prédisposants.</w:t>
      </w:r>
    </w:p>
    <w:p w14:paraId="3A1A03ED" w14:textId="77777777" w:rsidR="00C11FEA"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b/>
          <w:bCs/>
          <w:color w:val="3F3D41"/>
          <w:lang w:val="fr-FR"/>
        </w:rPr>
        <w:t>La leuconychie</w:t>
      </w:r>
      <w:r w:rsidRPr="005B3396">
        <w:rPr>
          <w:rFonts w:asciiTheme="minorHAnsi" w:hAnsiTheme="minorHAnsi" w:cstheme="minorHAnsi"/>
          <w:color w:val="3F3D41"/>
          <w:lang w:val="fr-FR"/>
        </w:rPr>
        <w:t xml:space="preserve"> : peut se voir sous forme de stries longitudinales blanches ou de taches blanches, aux ongles de mains ou de pieds. Les causes sont multiples. </w:t>
      </w:r>
      <w:r w:rsidRPr="005B3396">
        <w:rPr>
          <w:rFonts w:asciiTheme="minorHAnsi" w:hAnsiTheme="minorHAnsi" w:cstheme="minorHAnsi"/>
          <w:b/>
          <w:bCs/>
          <w:color w:val="3F3D41"/>
          <w:lang w:val="fr-FR"/>
        </w:rPr>
        <w:t>L’onychophagie</w:t>
      </w:r>
    </w:p>
    <w:p w14:paraId="51FCE6F0" w14:textId="77777777" w:rsidR="00C11FEA"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On distingue : l’</w:t>
      </w:r>
      <w:proofErr w:type="spellStart"/>
      <w:r w:rsidRPr="005B3396">
        <w:rPr>
          <w:rFonts w:asciiTheme="minorHAnsi" w:hAnsiTheme="minorHAnsi" w:cstheme="minorHAnsi"/>
          <w:color w:val="3F3D41"/>
          <w:lang w:val="fr-FR"/>
        </w:rPr>
        <w:t>onychophaghie</w:t>
      </w:r>
      <w:proofErr w:type="spellEnd"/>
      <w:r w:rsidRPr="005B3396">
        <w:rPr>
          <w:rFonts w:asciiTheme="minorHAnsi" w:hAnsiTheme="minorHAnsi" w:cstheme="minorHAnsi"/>
          <w:color w:val="3F3D41"/>
          <w:lang w:val="fr-FR"/>
        </w:rPr>
        <w:t xml:space="preserve"> (mordillement des ongles), de l’onychotillomanie (trituration des ongles), qui sont courantes dans l’enfance. Le taux chez l’enfant entre 7 et 10 ans est de 28 à 33 %. L’onychophagie ne devrait pas être considérée comme un simple problème cosmétique. Une étude en 2014 évaluant 450 enfants avec une histoire d’onychophagie a montré que 75 % parmi eux présentaient un déficit de l’attention et un trouble d’hyperactivité.</w:t>
      </w:r>
    </w:p>
    <w:p w14:paraId="54B83748" w14:textId="77777777" w:rsidR="00C11FEA" w:rsidRPr="005B3396" w:rsidRDefault="00C11FEA" w:rsidP="00C11FEA">
      <w:pPr>
        <w:pStyle w:val="Corpsdetexte"/>
        <w:rPr>
          <w:rFonts w:asciiTheme="minorHAnsi" w:hAnsiTheme="minorHAnsi" w:cstheme="minorHAnsi"/>
          <w:b/>
          <w:bCs/>
          <w:color w:val="3F3D41"/>
          <w:lang w:val="fr-FR"/>
        </w:rPr>
      </w:pPr>
      <w:r w:rsidRPr="005B3396">
        <w:rPr>
          <w:rFonts w:asciiTheme="minorHAnsi" w:hAnsiTheme="minorHAnsi" w:cstheme="minorHAnsi"/>
          <w:b/>
          <w:bCs/>
          <w:color w:val="3F3D41"/>
          <w:lang w:val="fr-FR"/>
        </w:rPr>
        <w:t>Les infections</w:t>
      </w:r>
    </w:p>
    <w:p w14:paraId="42CE48EA" w14:textId="77777777" w:rsidR="00C11FEA"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Virales (verrues, péri- et surtout sous-unguéales, rendant le traitement difficile), bactériennes, fongiques.</w:t>
      </w:r>
    </w:p>
    <w:p w14:paraId="7D8AAC13" w14:textId="77777777" w:rsidR="00E13C4D"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b/>
          <w:bCs/>
          <w:color w:val="3F3D41"/>
          <w:lang w:val="fr-FR"/>
        </w:rPr>
        <w:t>Les maladies systémiques</w:t>
      </w:r>
    </w:p>
    <w:p w14:paraId="56E549E1" w14:textId="77777777" w:rsidR="00E13C4D" w:rsidRPr="005B3396" w:rsidRDefault="00C11FEA" w:rsidP="00C11FEA">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La capillaroscopie peut être d’une grande aide : sans être très spécifique, elle peut constituer un signe précoce de maladie systémique</w:t>
      </w:r>
    </w:p>
    <w:p w14:paraId="10BB853B" w14:textId="77777777" w:rsidR="00E13C4D" w:rsidRPr="005B3396" w:rsidRDefault="00C11FEA" w:rsidP="00C11FEA">
      <w:pPr>
        <w:pStyle w:val="Corpsdetexte"/>
        <w:rPr>
          <w:rFonts w:asciiTheme="minorHAnsi" w:hAnsiTheme="minorHAnsi" w:cstheme="minorHAnsi"/>
          <w:color w:val="3F3D41"/>
          <w:lang w:val="fr-FR"/>
        </w:rPr>
      </w:pPr>
      <w:proofErr w:type="spellStart"/>
      <w:r w:rsidRPr="005B3396">
        <w:rPr>
          <w:rFonts w:asciiTheme="minorHAnsi" w:hAnsiTheme="minorHAnsi" w:cstheme="minorHAnsi"/>
          <w:b/>
          <w:bCs/>
          <w:color w:val="3F3D41"/>
          <w:lang w:val="fr-FR"/>
        </w:rPr>
        <w:t>Génodermatoses</w:t>
      </w:r>
      <w:proofErr w:type="spellEnd"/>
    </w:p>
    <w:p w14:paraId="240316D6" w14:textId="77777777" w:rsidR="00E13C4D" w:rsidRPr="005B3396" w:rsidRDefault="00C11FEA" w:rsidP="00E13C4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La dysplasie ectodermique pure.</w:t>
      </w:r>
    </w:p>
    <w:p w14:paraId="084A33FD" w14:textId="77777777" w:rsidR="00E13C4D" w:rsidRPr="005B3396" w:rsidRDefault="00C11FEA" w:rsidP="00E13C4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 xml:space="preserve">La </w:t>
      </w:r>
      <w:proofErr w:type="spellStart"/>
      <w:r w:rsidRPr="005B3396">
        <w:rPr>
          <w:rFonts w:asciiTheme="minorHAnsi" w:hAnsiTheme="minorHAnsi" w:cstheme="minorHAnsi"/>
          <w:color w:val="3F3D41"/>
          <w:lang w:val="fr-FR"/>
        </w:rPr>
        <w:t>pachyonychie</w:t>
      </w:r>
      <w:proofErr w:type="spellEnd"/>
      <w:r w:rsidRPr="005B3396">
        <w:rPr>
          <w:rFonts w:asciiTheme="minorHAnsi" w:hAnsiTheme="minorHAnsi" w:cstheme="minorHAnsi"/>
          <w:color w:val="3F3D41"/>
          <w:lang w:val="fr-FR"/>
        </w:rPr>
        <w:t xml:space="preserve"> congénitale.</w:t>
      </w:r>
    </w:p>
    <w:p w14:paraId="6DAB4141" w14:textId="77777777" w:rsidR="00E13C4D" w:rsidRPr="005B3396" w:rsidRDefault="00C11FEA" w:rsidP="00E13C4D">
      <w:pPr>
        <w:pStyle w:val="Corpsdetexte"/>
        <w:numPr>
          <w:ilvl w:val="0"/>
          <w:numId w:val="4"/>
        </w:numPr>
        <w:rPr>
          <w:rFonts w:asciiTheme="minorHAnsi" w:hAnsiTheme="minorHAnsi" w:cstheme="minorHAnsi"/>
          <w:lang w:val="fr-FR"/>
        </w:rPr>
      </w:pPr>
      <w:r w:rsidRPr="005B3396">
        <w:rPr>
          <w:rFonts w:asciiTheme="minorHAnsi" w:hAnsiTheme="minorHAnsi" w:cstheme="minorHAnsi"/>
          <w:color w:val="3F3D41"/>
          <w:lang w:val="fr-FR"/>
        </w:rPr>
        <w:t>La désaxation congénitale des gros orteils.</w:t>
      </w:r>
    </w:p>
    <w:p w14:paraId="1ED4CCF3" w14:textId="77777777" w:rsidR="00E13C4D" w:rsidRPr="005B3396" w:rsidRDefault="00C11FEA" w:rsidP="00E13C4D">
      <w:pPr>
        <w:pStyle w:val="Corpsdetexte"/>
        <w:rPr>
          <w:rFonts w:asciiTheme="minorHAnsi" w:hAnsiTheme="minorHAnsi" w:cstheme="minorHAnsi"/>
          <w:b/>
          <w:bCs/>
          <w:color w:val="3F3D41"/>
          <w:lang w:val="fr-FR"/>
        </w:rPr>
      </w:pPr>
      <w:r w:rsidRPr="005B3396">
        <w:rPr>
          <w:rFonts w:asciiTheme="minorHAnsi" w:hAnsiTheme="minorHAnsi" w:cstheme="minorHAnsi"/>
          <w:b/>
          <w:bCs/>
          <w:color w:val="3F3D41"/>
          <w:lang w:val="fr-FR"/>
        </w:rPr>
        <w:t>Ongles de Terry</w:t>
      </w:r>
    </w:p>
    <w:p w14:paraId="0D045A53" w14:textId="77777777" w:rsidR="00E13C4D" w:rsidRPr="005B3396" w:rsidRDefault="00C11FEA" w:rsidP="00E13C4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Leuconychie diffuse en « verre dépoli », décrite par Terry en 1954, associée avec un diagnostic de cirrhose hépatique chez 82 patients sur 100. Puis d’autres associations ont été</w:t>
      </w:r>
      <w:r w:rsidR="00E13C4D"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décrites par </w:t>
      </w:r>
      <w:proofErr w:type="spellStart"/>
      <w:r w:rsidRPr="005B3396">
        <w:rPr>
          <w:rFonts w:asciiTheme="minorHAnsi" w:hAnsiTheme="minorHAnsi" w:cstheme="minorHAnsi"/>
          <w:color w:val="3F3D41"/>
          <w:lang w:val="fr-FR"/>
        </w:rPr>
        <w:t>Holzberg</w:t>
      </w:r>
      <w:proofErr w:type="spellEnd"/>
      <w:r w:rsidRPr="005B3396">
        <w:rPr>
          <w:rFonts w:asciiTheme="minorHAnsi" w:hAnsiTheme="minorHAnsi" w:cstheme="minorHAnsi"/>
          <w:color w:val="3F3D41"/>
          <w:lang w:val="fr-FR"/>
        </w:rPr>
        <w:t xml:space="preserve"> et al. : insuffisance cardiaque congestive chronique, diabète. Ces auteurs concluent également que des jeunes patients avec cette anomalie unguéale</w:t>
      </w:r>
      <w:r w:rsidR="00E13C4D"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avaient un risque augmenté de maladie systémique. Récemment, Fawcett a relié les ongles de Terry avec l’hyperthyroïdie.</w:t>
      </w:r>
    </w:p>
    <w:p w14:paraId="3181F1AA" w14:textId="77777777" w:rsidR="00E13C4D" w:rsidRPr="005B3396" w:rsidRDefault="00C11FEA" w:rsidP="00E13C4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 diagnostic différentiel des ongles de Terry se fait avec les ongles de Lindsay (</w:t>
      </w:r>
      <w:proofErr w:type="spellStart"/>
      <w:r w:rsidRPr="005B3396">
        <w:rPr>
          <w:rFonts w:asciiTheme="minorHAnsi" w:hAnsiTheme="minorHAnsi" w:cstheme="minorHAnsi"/>
          <w:color w:val="3F3D41"/>
          <w:lang w:val="fr-FR"/>
        </w:rPr>
        <w:t>half</w:t>
      </w:r>
      <w:proofErr w:type="spellEnd"/>
      <w:r w:rsidRPr="005B3396">
        <w:rPr>
          <w:rFonts w:asciiTheme="minorHAnsi" w:hAnsiTheme="minorHAnsi" w:cstheme="minorHAnsi"/>
          <w:color w:val="3F3D41"/>
          <w:lang w:val="fr-FR"/>
        </w:rPr>
        <w:t xml:space="preserve"> and </w:t>
      </w:r>
      <w:proofErr w:type="spellStart"/>
      <w:r w:rsidRPr="005B3396">
        <w:rPr>
          <w:rFonts w:asciiTheme="minorHAnsi" w:hAnsiTheme="minorHAnsi" w:cstheme="minorHAnsi"/>
          <w:color w:val="3F3D41"/>
          <w:lang w:val="fr-FR"/>
        </w:rPr>
        <w:t>half</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nails</w:t>
      </w:r>
      <w:proofErr w:type="spellEnd"/>
      <w:r w:rsidRPr="005B3396">
        <w:rPr>
          <w:rFonts w:asciiTheme="minorHAnsi" w:hAnsiTheme="minorHAnsi" w:cstheme="minorHAnsi"/>
          <w:color w:val="3F3D41"/>
          <w:lang w:val="fr-FR"/>
        </w:rPr>
        <w:t xml:space="preserve">), associés à des maladies rénales chroniques, et les ongles de </w:t>
      </w:r>
      <w:proofErr w:type="spellStart"/>
      <w:r w:rsidRPr="005B3396">
        <w:rPr>
          <w:rFonts w:asciiTheme="minorHAnsi" w:hAnsiTheme="minorHAnsi" w:cstheme="minorHAnsi"/>
          <w:color w:val="3F3D41"/>
          <w:lang w:val="fr-FR"/>
        </w:rPr>
        <w:t>Muehrcke</w:t>
      </w:r>
      <w:proofErr w:type="spellEnd"/>
      <w:r w:rsidRPr="005B3396">
        <w:rPr>
          <w:rFonts w:asciiTheme="minorHAnsi" w:hAnsiTheme="minorHAnsi" w:cstheme="minorHAnsi"/>
          <w:color w:val="3F3D41"/>
          <w:lang w:val="fr-FR"/>
        </w:rPr>
        <w:t>,</w:t>
      </w:r>
      <w:r w:rsidR="00E13C4D"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associés à une sévère hypoalbuminémie ou en cas de médication anti néoplasique.</w:t>
      </w:r>
    </w:p>
    <w:p w14:paraId="46D85A15" w14:textId="77777777" w:rsidR="00E13C4D" w:rsidRPr="005B3396" w:rsidRDefault="00C11FEA" w:rsidP="00E13C4D">
      <w:pPr>
        <w:pStyle w:val="Corpsdetexte"/>
        <w:rPr>
          <w:rFonts w:asciiTheme="minorHAnsi" w:hAnsiTheme="minorHAnsi" w:cstheme="minorHAnsi"/>
          <w:b/>
          <w:bCs/>
          <w:color w:val="3F3D41"/>
          <w:lang w:val="fr-FR"/>
        </w:rPr>
      </w:pPr>
      <w:r w:rsidRPr="005B3396">
        <w:rPr>
          <w:rFonts w:asciiTheme="minorHAnsi" w:hAnsiTheme="minorHAnsi" w:cstheme="minorHAnsi"/>
          <w:b/>
          <w:bCs/>
          <w:color w:val="3F3D41"/>
          <w:lang w:val="fr-FR"/>
        </w:rPr>
        <w:t>Traumatismes</w:t>
      </w:r>
    </w:p>
    <w:p w14:paraId="1AE7FF9A" w14:textId="77777777" w:rsidR="00E13C4D" w:rsidRPr="005B3396" w:rsidRDefault="00C11FEA" w:rsidP="00E13C4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L’hémosidérine et la mélanine peuvent avoir exactement la même apparence !</w:t>
      </w:r>
    </w:p>
    <w:p w14:paraId="78F63390" w14:textId="77777777" w:rsidR="00E13C4D" w:rsidRPr="005B3396" w:rsidRDefault="00C11FEA" w:rsidP="00E13C4D">
      <w:pPr>
        <w:pStyle w:val="Corpsdetexte"/>
        <w:rPr>
          <w:rFonts w:asciiTheme="minorHAnsi" w:hAnsiTheme="minorHAnsi" w:cstheme="minorHAnsi"/>
          <w:b/>
          <w:bCs/>
          <w:color w:val="3F3D41"/>
          <w:lang w:val="fr-FR"/>
        </w:rPr>
      </w:pPr>
      <w:r w:rsidRPr="005B3396">
        <w:rPr>
          <w:rFonts w:asciiTheme="minorHAnsi" w:hAnsiTheme="minorHAnsi" w:cstheme="minorHAnsi"/>
          <w:b/>
          <w:bCs/>
          <w:color w:val="3F3D41"/>
          <w:lang w:val="fr-FR"/>
        </w:rPr>
        <w:t>Le psoriasis</w:t>
      </w:r>
    </w:p>
    <w:p w14:paraId="2E463593" w14:textId="77777777" w:rsidR="00E13C4D" w:rsidRPr="005B3396" w:rsidRDefault="00C11FEA" w:rsidP="00E13C4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Les anomalies sont nombreuses et bien connues, et le diagnostic est aidé si on trouve des lésions de psoriasis ailleurs, en particulier bien penser à examiner le cuir chevelu. </w:t>
      </w:r>
      <w:r w:rsidRPr="005B3396">
        <w:rPr>
          <w:rFonts w:asciiTheme="minorHAnsi" w:hAnsiTheme="minorHAnsi" w:cstheme="minorHAnsi"/>
          <w:b/>
          <w:bCs/>
          <w:color w:val="3F3D41"/>
          <w:lang w:val="fr-FR"/>
        </w:rPr>
        <w:t>La pelade</w:t>
      </w:r>
    </w:p>
    <w:p w14:paraId="542937F4" w14:textId="77777777" w:rsidR="00E13C4D" w:rsidRPr="005B3396" w:rsidRDefault="00C11FEA" w:rsidP="00E13C4D">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La prévalence des anomalies unguéales chez les enfants avec pelade a été évaluée par </w:t>
      </w:r>
      <w:proofErr w:type="spellStart"/>
      <w:r w:rsidRPr="005B3396">
        <w:rPr>
          <w:rFonts w:asciiTheme="minorHAnsi" w:hAnsiTheme="minorHAnsi" w:cstheme="minorHAnsi"/>
          <w:color w:val="3F3D41"/>
          <w:lang w:val="fr-FR"/>
        </w:rPr>
        <w:t>Tosti</w:t>
      </w:r>
      <w:proofErr w:type="spellEnd"/>
      <w:r w:rsidRPr="005B3396">
        <w:rPr>
          <w:rFonts w:asciiTheme="minorHAnsi" w:hAnsiTheme="minorHAnsi" w:cstheme="minorHAnsi"/>
          <w:color w:val="3F3D41"/>
          <w:lang w:val="fr-FR"/>
        </w:rPr>
        <w:t xml:space="preserve"> et al. </w:t>
      </w:r>
      <w:proofErr w:type="gramStart"/>
      <w:r w:rsidRPr="005B3396">
        <w:rPr>
          <w:rFonts w:asciiTheme="minorHAnsi" w:hAnsiTheme="minorHAnsi" w:cstheme="minorHAnsi"/>
          <w:color w:val="3F3D41"/>
          <w:lang w:val="fr-FR"/>
        </w:rPr>
        <w:t>à</w:t>
      </w:r>
      <w:proofErr w:type="gramEnd"/>
      <w:r w:rsidRPr="005B3396">
        <w:rPr>
          <w:rFonts w:asciiTheme="minorHAnsi" w:hAnsiTheme="minorHAnsi" w:cstheme="minorHAnsi"/>
          <w:color w:val="3F3D41"/>
          <w:lang w:val="fr-FR"/>
        </w:rPr>
        <w:t xml:space="preserve"> 46 % (126/272). Le début à l’ongle peut précéder ou suivre la chute de</w:t>
      </w:r>
      <w:r w:rsidR="00E13C4D" w:rsidRPr="005B3396">
        <w:rPr>
          <w:rFonts w:asciiTheme="minorHAnsi" w:hAnsiTheme="minorHAnsi" w:cstheme="minorHAnsi"/>
          <w:color w:val="3F3D41"/>
          <w:lang w:val="fr-FR"/>
        </w:rPr>
        <w:t xml:space="preserve"> </w:t>
      </w:r>
      <w:r w:rsidRPr="005B3396">
        <w:rPr>
          <w:rFonts w:asciiTheme="minorHAnsi" w:hAnsiTheme="minorHAnsi" w:cstheme="minorHAnsi"/>
          <w:color w:val="3F3D41"/>
          <w:lang w:val="fr-FR"/>
        </w:rPr>
        <w:t>cheveux.</w:t>
      </w:r>
    </w:p>
    <w:p w14:paraId="7B817C24" w14:textId="4C5468ED" w:rsidR="00BA2939" w:rsidRPr="005B3396" w:rsidRDefault="00C11FEA" w:rsidP="00E13C4D">
      <w:pPr>
        <w:pStyle w:val="Corpsdetexte"/>
        <w:rPr>
          <w:rFonts w:asciiTheme="minorHAnsi" w:hAnsiTheme="minorHAnsi" w:cstheme="minorHAnsi"/>
          <w:lang w:val="fr-FR"/>
        </w:rPr>
      </w:pPr>
      <w:r w:rsidRPr="005B3396">
        <w:rPr>
          <w:rFonts w:asciiTheme="minorHAnsi" w:hAnsiTheme="minorHAnsi" w:cstheme="minorHAnsi"/>
          <w:color w:val="3F3D41"/>
          <w:lang w:val="fr-FR"/>
        </w:rPr>
        <w:t xml:space="preserve">Les altérations unguéales sont : un </w:t>
      </w:r>
      <w:proofErr w:type="spellStart"/>
      <w:r w:rsidRPr="005B3396">
        <w:rPr>
          <w:rFonts w:asciiTheme="minorHAnsi" w:hAnsiTheme="minorHAnsi" w:cstheme="minorHAnsi"/>
          <w:color w:val="3F3D41"/>
          <w:lang w:val="fr-FR"/>
        </w:rPr>
        <w:t>pitting</w:t>
      </w:r>
      <w:proofErr w:type="spellEnd"/>
      <w:r w:rsidRPr="005B3396">
        <w:rPr>
          <w:rFonts w:asciiTheme="minorHAnsi" w:hAnsiTheme="minorHAnsi" w:cstheme="minorHAnsi"/>
          <w:color w:val="3F3D41"/>
          <w:lang w:val="fr-FR"/>
        </w:rPr>
        <w:t xml:space="preserve">, bien régulier et superficiel, une leuconychie ponctuée, une </w:t>
      </w:r>
      <w:proofErr w:type="spellStart"/>
      <w:r w:rsidRPr="005B3396">
        <w:rPr>
          <w:rFonts w:asciiTheme="minorHAnsi" w:hAnsiTheme="minorHAnsi" w:cstheme="minorHAnsi"/>
          <w:color w:val="3F3D41"/>
          <w:lang w:val="fr-FR"/>
        </w:rPr>
        <w:t>trachyonychie-twenty</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nail</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dystrophy</w:t>
      </w:r>
      <w:proofErr w:type="spellEnd"/>
      <w:r w:rsidRPr="005B3396">
        <w:rPr>
          <w:rFonts w:asciiTheme="minorHAnsi" w:hAnsiTheme="minorHAnsi" w:cstheme="minorHAnsi"/>
          <w:color w:val="3F3D41"/>
          <w:lang w:val="fr-FR"/>
        </w:rPr>
        <w:t xml:space="preserve"> : 12 % des enfants (</w:t>
      </w:r>
      <w:proofErr w:type="spellStart"/>
      <w:r w:rsidRPr="005B3396">
        <w:rPr>
          <w:rFonts w:asciiTheme="minorHAnsi" w:hAnsiTheme="minorHAnsi" w:cstheme="minorHAnsi"/>
          <w:color w:val="3F3D41"/>
          <w:lang w:val="fr-FR"/>
        </w:rPr>
        <w:t>Tosti</w:t>
      </w:r>
      <w:proofErr w:type="spellEnd"/>
      <w:r w:rsidRPr="005B3396">
        <w:rPr>
          <w:rFonts w:asciiTheme="minorHAnsi" w:hAnsiTheme="minorHAnsi" w:cstheme="minorHAnsi"/>
          <w:color w:val="3F3D41"/>
          <w:lang w:val="fr-FR"/>
        </w:rPr>
        <w:t>).</w:t>
      </w:r>
    </w:p>
    <w:p w14:paraId="31845988" w14:textId="056544FD" w:rsidR="00BA2939" w:rsidRPr="005B3396" w:rsidRDefault="00BA2939" w:rsidP="00D42D01">
      <w:pPr>
        <w:pStyle w:val="Corpsdetexte"/>
        <w:ind w:left="0"/>
        <w:rPr>
          <w:rFonts w:asciiTheme="minorHAnsi" w:hAnsiTheme="minorHAnsi" w:cstheme="minorHAnsi"/>
          <w:lang w:val="fr-FR"/>
        </w:rPr>
      </w:pPr>
    </w:p>
    <w:p w14:paraId="480C623E"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1E21C3AF" w14:textId="77777777" w:rsidR="00E77133" w:rsidRPr="005B3396" w:rsidRDefault="00E77133" w:rsidP="00E77133">
      <w:pPr>
        <w:pStyle w:val="Corpsdetexte"/>
        <w:ind w:left="0"/>
        <w:rPr>
          <w:rFonts w:asciiTheme="minorHAnsi" w:hAnsiTheme="minorHAnsi" w:cstheme="minorHAnsi"/>
          <w:bCs/>
          <w:lang w:val="fr-FR"/>
        </w:rPr>
      </w:pPr>
    </w:p>
    <w:p w14:paraId="105CDE47"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7FE51986" w14:textId="50859984" w:rsidR="00CD3026" w:rsidRPr="005B3396" w:rsidRDefault="00A95AF2" w:rsidP="00CD3026">
      <w:pPr>
        <w:pStyle w:val="Titre1"/>
        <w:spacing w:before="0"/>
        <w:rPr>
          <w:rFonts w:asciiTheme="minorHAnsi" w:hAnsiTheme="minorHAnsi" w:cstheme="minorHAnsi"/>
          <w:b w:val="0"/>
          <w:bCs w:val="0"/>
          <w:sz w:val="22"/>
          <w:szCs w:val="22"/>
          <w:lang w:val="fr-FR"/>
        </w:rPr>
      </w:pPr>
      <w:r w:rsidRPr="005B3396">
        <w:rPr>
          <w:rFonts w:asciiTheme="minorHAnsi" w:hAnsiTheme="minorHAnsi" w:cstheme="minorHAnsi"/>
          <w:b w:val="0"/>
          <w:bCs w:val="0"/>
          <w:color w:val="3F3D41"/>
          <w:sz w:val="22"/>
          <w:szCs w:val="22"/>
          <w:lang w:val="fr-FR"/>
        </w:rPr>
        <w:t>Lésions cutanées dans les maladies systémiques</w:t>
      </w:r>
    </w:p>
    <w:p w14:paraId="16BC9B31" w14:textId="77777777" w:rsidR="00CD3026" w:rsidRPr="005B3396" w:rsidRDefault="00CD3026" w:rsidP="00E77133">
      <w:pPr>
        <w:pStyle w:val="Corpsdetexte"/>
        <w:ind w:left="0"/>
        <w:rPr>
          <w:rFonts w:asciiTheme="minorHAnsi" w:hAnsiTheme="minorHAnsi" w:cstheme="minorHAnsi"/>
          <w:bCs/>
          <w:i/>
          <w:iCs/>
          <w:color w:val="FF0000"/>
          <w:lang w:val="fr-FR"/>
        </w:rPr>
      </w:pPr>
    </w:p>
    <w:p w14:paraId="55C80B21" w14:textId="131138CC"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304B64D6" w14:textId="72B3C6BC" w:rsidR="00CD3026" w:rsidRPr="005B3396" w:rsidRDefault="00A95AF2" w:rsidP="00E77133">
      <w:pPr>
        <w:pStyle w:val="Corpsdetexte"/>
        <w:ind w:left="0"/>
        <w:rPr>
          <w:rFonts w:asciiTheme="minorHAnsi" w:hAnsiTheme="minorHAnsi" w:cstheme="minorHAnsi"/>
          <w:spacing w:val="17"/>
          <w:lang w:val="fr-FR"/>
        </w:rPr>
      </w:pPr>
      <w:r w:rsidRPr="005B3396">
        <w:rPr>
          <w:rFonts w:asciiTheme="minorHAnsi" w:hAnsiTheme="minorHAnsi" w:cstheme="minorHAnsi"/>
          <w:lang w:val="fr-FR"/>
        </w:rPr>
        <w:t>O</w:t>
      </w:r>
      <w:r w:rsidR="00CD3026" w:rsidRPr="005B3396">
        <w:rPr>
          <w:rFonts w:asciiTheme="minorHAnsi" w:hAnsiTheme="minorHAnsi" w:cstheme="minorHAnsi"/>
          <w:lang w:val="fr-FR"/>
        </w:rPr>
        <w:t>r</w:t>
      </w:r>
      <w:r w:rsidRPr="005B3396">
        <w:rPr>
          <w:rFonts w:asciiTheme="minorHAnsi" w:hAnsiTheme="minorHAnsi" w:cstheme="minorHAnsi"/>
          <w:lang w:val="fr-FR"/>
        </w:rPr>
        <w:t xml:space="preserve">ateur </w:t>
      </w:r>
      <w:r w:rsidR="00CD3026" w:rsidRPr="005B3396">
        <w:rPr>
          <w:rFonts w:asciiTheme="minorHAnsi" w:hAnsiTheme="minorHAnsi" w:cstheme="minorHAnsi"/>
          <w:lang w:val="fr-FR"/>
        </w:rPr>
        <w:t xml:space="preserve">: </w:t>
      </w:r>
      <w:proofErr w:type="spellStart"/>
      <w:r w:rsidR="00CD3026" w:rsidRPr="005B3396">
        <w:rPr>
          <w:rFonts w:asciiTheme="minorHAnsi" w:hAnsiTheme="minorHAnsi" w:cstheme="minorHAnsi"/>
          <w:lang w:val="fr-FR"/>
        </w:rPr>
        <w:t>Zsuzsanna</w:t>
      </w:r>
      <w:proofErr w:type="spellEnd"/>
      <w:r w:rsidR="00CD3026" w:rsidRPr="005B3396">
        <w:rPr>
          <w:rFonts w:asciiTheme="minorHAnsi" w:hAnsiTheme="minorHAnsi" w:cstheme="minorHAnsi"/>
          <w:spacing w:val="17"/>
          <w:lang w:val="fr-FR"/>
        </w:rPr>
        <w:t xml:space="preserve"> </w:t>
      </w:r>
      <w:proofErr w:type="spellStart"/>
      <w:r w:rsidR="00CD3026" w:rsidRPr="005B3396">
        <w:rPr>
          <w:rFonts w:asciiTheme="minorHAnsi" w:hAnsiTheme="minorHAnsi" w:cstheme="minorHAnsi"/>
          <w:lang w:val="fr-FR"/>
        </w:rPr>
        <w:t>Szalai</w:t>
      </w:r>
      <w:proofErr w:type="spellEnd"/>
      <w:r w:rsidR="00CD3026" w:rsidRPr="005B3396">
        <w:rPr>
          <w:rFonts w:asciiTheme="minorHAnsi" w:hAnsiTheme="minorHAnsi" w:cstheme="minorHAnsi"/>
          <w:spacing w:val="17"/>
          <w:lang w:val="fr-FR"/>
        </w:rPr>
        <w:t xml:space="preserve"> </w:t>
      </w:r>
    </w:p>
    <w:p w14:paraId="69F669E8" w14:textId="77777777" w:rsidR="00A95AF2" w:rsidRPr="005B3396" w:rsidRDefault="00A95AF2" w:rsidP="00A95AF2">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2860C926" w14:textId="77777777" w:rsidR="00CD3026" w:rsidRPr="005B3396" w:rsidRDefault="00CD3026" w:rsidP="00E77133">
      <w:pPr>
        <w:pStyle w:val="Corpsdetexte"/>
        <w:ind w:left="0"/>
        <w:rPr>
          <w:rFonts w:asciiTheme="minorHAnsi" w:hAnsiTheme="minorHAnsi" w:cstheme="minorHAnsi"/>
          <w:bCs/>
          <w:i/>
          <w:iCs/>
          <w:color w:val="FF0000"/>
          <w:lang w:val="fr-FR"/>
        </w:rPr>
      </w:pPr>
    </w:p>
    <w:p w14:paraId="5633DED2" w14:textId="5C9A594D"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5C359C0E"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Avec un aussi large sujet, impossible d’être exhaustif, en voici des extraits choisis et classés.</w:t>
      </w:r>
    </w:p>
    <w:p w14:paraId="4A69FC7D"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I/La peau signe d’une maladie systémique</w:t>
      </w:r>
    </w:p>
    <w:p w14:paraId="6EA433BC"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b/>
          <w:bCs/>
          <w:color w:val="3F3D41"/>
          <w:lang w:val="fr-FR"/>
        </w:rPr>
        <w:t>Une éruption nouvelle</w:t>
      </w:r>
    </w:p>
    <w:p w14:paraId="6FDC000F"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Une éruption inhabituelle, ou qui ne répond pas au traitement, ou accompagnée de fièvre, de douleur articulaire, musculaire, ou d’autres symptômes, peut indiquer un problème interne ou une infection. Pour exemple :</w:t>
      </w:r>
    </w:p>
    <w:p w14:paraId="1D8BB500" w14:textId="448FF737" w:rsidR="00A95AF2" w:rsidRPr="005B3396" w:rsidRDefault="00A95AF2" w:rsidP="00A95AF2">
      <w:pPr>
        <w:pStyle w:val="Corpsdetexte"/>
        <w:numPr>
          <w:ilvl w:val="0"/>
          <w:numId w:val="4"/>
        </w:numPr>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L’érythème acral </w:t>
      </w:r>
      <w:proofErr w:type="spellStart"/>
      <w:r w:rsidRPr="005B3396">
        <w:rPr>
          <w:rFonts w:asciiTheme="minorHAnsi" w:hAnsiTheme="minorHAnsi" w:cstheme="minorHAnsi"/>
          <w:color w:val="3F3D41"/>
          <w:lang w:val="fr-FR"/>
        </w:rPr>
        <w:t>nécrolytique</w:t>
      </w:r>
      <w:proofErr w:type="spellEnd"/>
      <w:r w:rsidRPr="005B3396">
        <w:rPr>
          <w:rFonts w:asciiTheme="minorHAnsi" w:hAnsiTheme="minorHAnsi" w:cstheme="minorHAnsi"/>
          <w:color w:val="3F3D41"/>
          <w:lang w:val="fr-FR"/>
        </w:rPr>
        <w:t xml:space="preserve"> en rapport avec une hépatite C.</w:t>
      </w:r>
    </w:p>
    <w:p w14:paraId="42F7587A" w14:textId="642CF9A0" w:rsidR="00A95AF2" w:rsidRPr="005B3396" w:rsidRDefault="00A95AF2" w:rsidP="00A95AF2">
      <w:pPr>
        <w:pStyle w:val="Corpsdetexte"/>
        <w:numPr>
          <w:ilvl w:val="0"/>
          <w:numId w:val="4"/>
        </w:numPr>
        <w:ind w:right="378"/>
        <w:rPr>
          <w:rFonts w:asciiTheme="minorHAnsi" w:hAnsiTheme="minorHAnsi" w:cstheme="minorHAnsi"/>
          <w:color w:val="3F3D41"/>
          <w:lang w:val="fr-FR"/>
        </w:rPr>
      </w:pPr>
      <w:r w:rsidRPr="005B3396">
        <w:rPr>
          <w:rFonts w:asciiTheme="minorHAnsi" w:hAnsiTheme="minorHAnsi" w:cstheme="minorHAnsi"/>
          <w:color w:val="3F3D41"/>
          <w:lang w:val="fr-FR"/>
        </w:rPr>
        <w:t>La dermatomyosite, témoignant dans 20 % des cas chez l’adulte de cancer interne, tel que le cancer de l’ovaire.</w:t>
      </w:r>
    </w:p>
    <w:p w14:paraId="49899C14" w14:textId="77777777" w:rsidR="00A95AF2" w:rsidRPr="005B3396" w:rsidRDefault="00A95AF2" w:rsidP="00A95AF2">
      <w:pPr>
        <w:pStyle w:val="Corpsdetexte"/>
        <w:ind w:right="378"/>
        <w:rPr>
          <w:rFonts w:asciiTheme="minorHAnsi" w:hAnsiTheme="minorHAnsi" w:cstheme="minorHAnsi"/>
          <w:b/>
          <w:bCs/>
          <w:color w:val="3F3D41"/>
          <w:lang w:val="fr-FR"/>
        </w:rPr>
      </w:pPr>
      <w:r w:rsidRPr="005B3396">
        <w:rPr>
          <w:rFonts w:asciiTheme="minorHAnsi" w:hAnsiTheme="minorHAnsi" w:cstheme="minorHAnsi"/>
          <w:b/>
          <w:bCs/>
          <w:color w:val="3F3D41"/>
          <w:lang w:val="fr-FR"/>
        </w:rPr>
        <w:t>Une « grosseur » nouvelle</w:t>
      </w:r>
    </w:p>
    <w:p w14:paraId="0554D010" w14:textId="77777777" w:rsidR="00A95AF2"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Xanthomes éruptifs : peuvent indiquer des taux élevés de triglycérides, ou être un signe de diabète incontrôlé.</w:t>
      </w:r>
    </w:p>
    <w:p w14:paraId="0918142E" w14:textId="77777777" w:rsidR="00A95AF2" w:rsidRPr="005B3396" w:rsidRDefault="00A95AF2" w:rsidP="00A95AF2">
      <w:pPr>
        <w:pStyle w:val="Corpsdetexte"/>
        <w:numPr>
          <w:ilvl w:val="0"/>
          <w:numId w:val="4"/>
        </w:numPr>
        <w:ind w:right="378"/>
        <w:rPr>
          <w:rFonts w:asciiTheme="minorHAnsi" w:hAnsiTheme="minorHAnsi" w:cstheme="minorHAnsi"/>
          <w:lang w:val="fr-FR"/>
        </w:rPr>
      </w:pPr>
      <w:proofErr w:type="spellStart"/>
      <w:r w:rsidRPr="005B3396">
        <w:rPr>
          <w:rFonts w:asciiTheme="minorHAnsi" w:hAnsiTheme="minorHAnsi" w:cstheme="minorHAnsi"/>
          <w:color w:val="3F3D41"/>
          <w:lang w:val="fr-FR"/>
        </w:rPr>
        <w:t>Xanthogranulomes</w:t>
      </w:r>
      <w:proofErr w:type="spellEnd"/>
      <w:r w:rsidRPr="005B3396">
        <w:rPr>
          <w:rFonts w:asciiTheme="minorHAnsi" w:hAnsiTheme="minorHAnsi" w:cstheme="minorHAnsi"/>
          <w:color w:val="3F3D41"/>
          <w:lang w:val="fr-FR"/>
        </w:rPr>
        <w:t xml:space="preserve"> éruptifs : peuvent mettre en évidence des désordres hématologiques.</w:t>
      </w:r>
    </w:p>
    <w:p w14:paraId="43876C88" w14:textId="77777777" w:rsidR="00A95AF2"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Progression tumorale.</w:t>
      </w:r>
    </w:p>
    <w:p w14:paraId="372F461D" w14:textId="77777777" w:rsidR="00A95AF2" w:rsidRPr="005B3396" w:rsidRDefault="00A95AF2" w:rsidP="00A95AF2">
      <w:pPr>
        <w:pStyle w:val="Corpsdetexte"/>
        <w:ind w:right="378"/>
        <w:rPr>
          <w:rFonts w:asciiTheme="minorHAnsi" w:hAnsiTheme="minorHAnsi" w:cstheme="minorHAnsi"/>
          <w:b/>
          <w:bCs/>
          <w:color w:val="3F3D41"/>
          <w:lang w:val="fr-FR"/>
        </w:rPr>
      </w:pPr>
      <w:r w:rsidRPr="005B3396">
        <w:rPr>
          <w:rFonts w:asciiTheme="minorHAnsi" w:hAnsiTheme="minorHAnsi" w:cstheme="minorHAnsi"/>
          <w:b/>
          <w:bCs/>
          <w:color w:val="3F3D41"/>
          <w:lang w:val="fr-FR"/>
        </w:rPr>
        <w:t>Changement de couleur</w:t>
      </w:r>
    </w:p>
    <w:p w14:paraId="3DF2ED3E"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Un jaunissement de la peau peut faire découvrir une maladie hépatique.</w:t>
      </w:r>
    </w:p>
    <w:p w14:paraId="769829BB"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Un assombrissement des plis, ou des zones exposées, des articulations, des cicatrices anciennes, peut être un signe de maladie surrénalienne, telle que la maladie d’Addison.</w:t>
      </w:r>
    </w:p>
    <w:p w14:paraId="22214A44"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L’</w:t>
      </w:r>
      <w:proofErr w:type="spellStart"/>
      <w:r w:rsidRPr="005B3396">
        <w:rPr>
          <w:rFonts w:asciiTheme="minorHAnsi" w:hAnsiTheme="minorHAnsi" w:cstheme="minorHAnsi"/>
          <w:color w:val="3F3D41"/>
          <w:lang w:val="fr-FR"/>
        </w:rPr>
        <w:t>acanthosis</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nigricans</w:t>
      </w:r>
      <w:proofErr w:type="spellEnd"/>
      <w:r w:rsidRPr="005B3396">
        <w:rPr>
          <w:rFonts w:asciiTheme="minorHAnsi" w:hAnsiTheme="minorHAnsi" w:cstheme="minorHAnsi"/>
          <w:color w:val="3F3D41"/>
          <w:lang w:val="fr-FR"/>
        </w:rPr>
        <w:t xml:space="preserve"> : peut révéler un diabète débutant, ou être un signe de tumeur cancéreuse interne. Changement de texture : peut-être un signe : De lymphome. De myélome multiple. De déficit en complément ou d’amylose.</w:t>
      </w:r>
    </w:p>
    <w:p w14:paraId="74E9B8D8" w14:textId="77777777" w:rsidR="00A95AF2" w:rsidRPr="005B3396" w:rsidRDefault="00A95AF2" w:rsidP="00A95AF2">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II/ Peau et cancers</w:t>
      </w:r>
    </w:p>
    <w:p w14:paraId="4792AEA4" w14:textId="77777777" w:rsidR="00334A60"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 xml:space="preserve">Kératoses séborrhéiques multiples et éruptives (signe de </w:t>
      </w:r>
      <w:proofErr w:type="spellStart"/>
      <w:r w:rsidRPr="005B3396">
        <w:rPr>
          <w:rFonts w:asciiTheme="minorHAnsi" w:hAnsiTheme="minorHAnsi" w:cstheme="minorHAnsi"/>
          <w:color w:val="3F3D41"/>
          <w:lang w:val="fr-FR"/>
        </w:rPr>
        <w:t>Leser-Trélat</w:t>
      </w:r>
      <w:proofErr w:type="spellEnd"/>
      <w:r w:rsidRPr="005B3396">
        <w:rPr>
          <w:rFonts w:asciiTheme="minorHAnsi" w:hAnsiTheme="minorHAnsi" w:cstheme="minorHAnsi"/>
          <w:color w:val="3F3D41"/>
          <w:lang w:val="fr-FR"/>
        </w:rPr>
        <w:t xml:space="preserve">) : peut faire découvrir un cancer interne (adénocarcinome), attention aux </w:t>
      </w:r>
      <w:proofErr w:type="spellStart"/>
      <w:r w:rsidRPr="005B3396">
        <w:rPr>
          <w:rFonts w:asciiTheme="minorHAnsi" w:hAnsiTheme="minorHAnsi" w:cstheme="minorHAnsi"/>
          <w:color w:val="3F3D41"/>
          <w:lang w:val="fr-FR"/>
        </w:rPr>
        <w:t>sur-diagnostics</w:t>
      </w:r>
      <w:proofErr w:type="spellEnd"/>
      <w:r w:rsidRPr="005B3396">
        <w:rPr>
          <w:rFonts w:asciiTheme="minorHAnsi" w:hAnsiTheme="minorHAnsi" w:cstheme="minorHAnsi"/>
          <w:color w:val="3F3D41"/>
          <w:lang w:val="fr-FR"/>
        </w:rPr>
        <w:t>.</w:t>
      </w:r>
    </w:p>
    <w:p w14:paraId="53BD2554" w14:textId="77777777" w:rsidR="00334A60"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Dermatose neutrophilique aigue fébrile (syndrome de Sweet), parfois associée à un cancer hématologique.</w:t>
      </w:r>
    </w:p>
    <w:p w14:paraId="27523B77" w14:textId="77777777" w:rsidR="00334A60"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Ichtyose acquise ou prurit acquis pouvant indiquer un cancer occulte, souvent un lymphome.</w:t>
      </w:r>
    </w:p>
    <w:p w14:paraId="650821A5" w14:textId="77777777" w:rsidR="00334A60"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 xml:space="preserve">Pemphigus </w:t>
      </w:r>
      <w:proofErr w:type="spellStart"/>
      <w:r w:rsidRPr="005B3396">
        <w:rPr>
          <w:rFonts w:asciiTheme="minorHAnsi" w:hAnsiTheme="minorHAnsi" w:cstheme="minorHAnsi"/>
          <w:color w:val="3F3D41"/>
          <w:lang w:val="fr-FR"/>
        </w:rPr>
        <w:t>para-néoplasique</w:t>
      </w:r>
      <w:proofErr w:type="spellEnd"/>
      <w:r w:rsidRPr="005B3396">
        <w:rPr>
          <w:rFonts w:asciiTheme="minorHAnsi" w:hAnsiTheme="minorHAnsi" w:cstheme="minorHAnsi"/>
          <w:color w:val="3F3D41"/>
          <w:lang w:val="fr-FR"/>
        </w:rPr>
        <w:t xml:space="preserve"> : a été associé avec divers cancers, dont les leucémies.</w:t>
      </w:r>
    </w:p>
    <w:p w14:paraId="13BF1629" w14:textId="77777777" w:rsidR="00334A60"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Syndrome carcinoïde : flushes et érythème du cou, en rapport avec une tumeur carcinoïde.</w:t>
      </w:r>
    </w:p>
    <w:p w14:paraId="629E0F31" w14:textId="037DFF7D" w:rsidR="00334A60" w:rsidRPr="005B3396" w:rsidRDefault="00A95AF2" w:rsidP="00A95AF2">
      <w:pPr>
        <w:pStyle w:val="Corpsdetexte"/>
        <w:numPr>
          <w:ilvl w:val="0"/>
          <w:numId w:val="4"/>
        </w:numPr>
        <w:ind w:right="378"/>
        <w:rPr>
          <w:rFonts w:asciiTheme="minorHAnsi" w:hAnsiTheme="minorHAnsi" w:cstheme="minorHAnsi"/>
          <w:lang w:val="fr-FR"/>
        </w:rPr>
      </w:pPr>
      <w:r w:rsidRPr="005B3396">
        <w:rPr>
          <w:rFonts w:asciiTheme="minorHAnsi" w:hAnsiTheme="minorHAnsi" w:cstheme="minorHAnsi"/>
          <w:color w:val="3F3D41"/>
          <w:lang w:val="fr-FR"/>
        </w:rPr>
        <w:t xml:space="preserve">Erythème </w:t>
      </w:r>
      <w:proofErr w:type="spellStart"/>
      <w:r w:rsidRPr="005B3396">
        <w:rPr>
          <w:rFonts w:asciiTheme="minorHAnsi" w:hAnsiTheme="minorHAnsi" w:cstheme="minorHAnsi"/>
          <w:color w:val="3F3D41"/>
          <w:lang w:val="fr-FR"/>
        </w:rPr>
        <w:t>gyratum</w:t>
      </w:r>
      <w:proofErr w:type="spellEnd"/>
      <w:r w:rsidRPr="005B3396">
        <w:rPr>
          <w:rFonts w:asciiTheme="minorHAnsi" w:hAnsiTheme="minorHAnsi" w:cstheme="minorHAnsi"/>
          <w:color w:val="3F3D41"/>
          <w:lang w:val="fr-FR"/>
        </w:rPr>
        <w:t xml:space="preserve"> repens : très rare éruption associée à des cancers variés.</w:t>
      </w:r>
    </w:p>
    <w:p w14:paraId="1CF8C898" w14:textId="77777777" w:rsidR="00334A60" w:rsidRPr="005B3396" w:rsidRDefault="00A95AF2" w:rsidP="00334A60">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III/ Peau et </w:t>
      </w:r>
      <w:proofErr w:type="spellStart"/>
      <w:r w:rsidRPr="005B3396">
        <w:rPr>
          <w:rFonts w:asciiTheme="minorHAnsi" w:hAnsiTheme="minorHAnsi" w:cstheme="minorHAnsi"/>
          <w:color w:val="3F3D41"/>
          <w:lang w:val="fr-FR"/>
        </w:rPr>
        <w:t>endocrinopathies</w:t>
      </w:r>
      <w:proofErr w:type="spellEnd"/>
    </w:p>
    <w:p w14:paraId="6E920037" w14:textId="77777777" w:rsidR="00334A60" w:rsidRPr="005B3396" w:rsidRDefault="00A95AF2" w:rsidP="00334A60">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Hypo- ou hyper- </w:t>
      </w:r>
      <w:proofErr w:type="spellStart"/>
      <w:r w:rsidRPr="005B3396">
        <w:rPr>
          <w:rFonts w:asciiTheme="minorHAnsi" w:hAnsiTheme="minorHAnsi" w:cstheme="minorHAnsi"/>
          <w:color w:val="3F3D41"/>
          <w:lang w:val="fr-FR"/>
        </w:rPr>
        <w:t>thyroïdie</w:t>
      </w:r>
      <w:proofErr w:type="spellEnd"/>
      <w:r w:rsidRPr="005B3396">
        <w:rPr>
          <w:rFonts w:asciiTheme="minorHAnsi" w:hAnsiTheme="minorHAnsi" w:cstheme="minorHAnsi"/>
          <w:color w:val="3F3D41"/>
          <w:lang w:val="fr-FR"/>
        </w:rPr>
        <w:t xml:space="preserve"> : pouvant affecter les cheveux, les ongles et la peau.</w:t>
      </w:r>
    </w:p>
    <w:p w14:paraId="31E6B6BD" w14:textId="77777777" w:rsidR="00334A60" w:rsidRPr="005B3396" w:rsidRDefault="00A95AF2" w:rsidP="00334A60">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Syndrome de Cushing : vergetures, faciès en lune, fragilité cutanée. </w:t>
      </w:r>
    </w:p>
    <w:p w14:paraId="180C2757" w14:textId="77777777" w:rsidR="00334A60" w:rsidRPr="005B3396" w:rsidRDefault="00A95AF2" w:rsidP="00334A60">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Maladie d’Addison : hyperpigmentation.</w:t>
      </w:r>
    </w:p>
    <w:p w14:paraId="153DC52B" w14:textId="1A205A19" w:rsidR="00334A60" w:rsidRPr="005B3396" w:rsidRDefault="00A95AF2" w:rsidP="00334A60">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IV/ Signes cutanés de </w:t>
      </w:r>
      <w:r w:rsidR="008A1B0E" w:rsidRPr="005B3396">
        <w:rPr>
          <w:rFonts w:asciiTheme="minorHAnsi" w:hAnsiTheme="minorHAnsi" w:cstheme="minorHAnsi"/>
          <w:color w:val="3F3D41"/>
          <w:lang w:val="fr-FR"/>
        </w:rPr>
        <w:t>déficit</w:t>
      </w:r>
    </w:p>
    <w:p w14:paraId="424409DC" w14:textId="19F18D1E" w:rsidR="00334A60" w:rsidRPr="005B3396" w:rsidRDefault="00A95AF2" w:rsidP="00334A60">
      <w:pPr>
        <w:pStyle w:val="Corpsdetexte"/>
        <w:ind w:right="378"/>
        <w:rPr>
          <w:rFonts w:asciiTheme="minorHAnsi" w:hAnsiTheme="minorHAnsi" w:cstheme="minorHAnsi"/>
          <w:color w:val="3F3D41"/>
          <w:lang w:val="fr-FR"/>
        </w:rPr>
      </w:pPr>
      <w:r w:rsidRPr="005B3396">
        <w:rPr>
          <w:rFonts w:asciiTheme="minorHAnsi" w:hAnsiTheme="minorHAnsi" w:cstheme="minorHAnsi"/>
          <w:color w:val="3F3D41"/>
          <w:lang w:val="fr-FR"/>
        </w:rPr>
        <w:t xml:space="preserve">Les signes </w:t>
      </w:r>
      <w:proofErr w:type="spellStart"/>
      <w:r w:rsidRPr="005B3396">
        <w:rPr>
          <w:rFonts w:asciiTheme="minorHAnsi" w:hAnsiTheme="minorHAnsi" w:cstheme="minorHAnsi"/>
          <w:color w:val="3F3D41"/>
          <w:lang w:val="fr-FR"/>
        </w:rPr>
        <w:t>périorificiels</w:t>
      </w:r>
      <w:proofErr w:type="spellEnd"/>
      <w:r w:rsidRPr="005B3396">
        <w:rPr>
          <w:rFonts w:asciiTheme="minorHAnsi" w:hAnsiTheme="minorHAnsi" w:cstheme="minorHAnsi"/>
          <w:color w:val="3F3D41"/>
          <w:lang w:val="fr-FR"/>
        </w:rPr>
        <w:t xml:space="preserve"> et alopéciques de l’acrodermatite </w:t>
      </w:r>
      <w:proofErr w:type="spellStart"/>
      <w:r w:rsidRPr="005B3396">
        <w:rPr>
          <w:rFonts w:asciiTheme="minorHAnsi" w:hAnsiTheme="minorHAnsi" w:cstheme="minorHAnsi"/>
          <w:color w:val="3F3D41"/>
          <w:lang w:val="fr-FR"/>
        </w:rPr>
        <w:t>entéropathique</w:t>
      </w:r>
      <w:proofErr w:type="spellEnd"/>
      <w:r w:rsidRPr="005B3396">
        <w:rPr>
          <w:rFonts w:asciiTheme="minorHAnsi" w:hAnsiTheme="minorHAnsi" w:cstheme="minorHAnsi"/>
          <w:color w:val="3F3D41"/>
          <w:lang w:val="fr-FR"/>
        </w:rPr>
        <w:t xml:space="preserve"> en sont l’exemple emblématique, avec un véritable test thérapeutique par la supplémentation en </w:t>
      </w:r>
      <w:r w:rsidR="008A1B0E" w:rsidRPr="005B3396">
        <w:rPr>
          <w:rFonts w:asciiTheme="minorHAnsi" w:hAnsiTheme="minorHAnsi" w:cstheme="minorHAnsi"/>
          <w:color w:val="3F3D41"/>
          <w:lang w:val="fr-FR"/>
        </w:rPr>
        <w:t>zinc qui</w:t>
      </w:r>
      <w:r w:rsidRPr="005B3396">
        <w:rPr>
          <w:rFonts w:asciiTheme="minorHAnsi" w:hAnsiTheme="minorHAnsi" w:cstheme="minorHAnsi"/>
          <w:color w:val="3F3D41"/>
          <w:lang w:val="fr-FR"/>
        </w:rPr>
        <w:t xml:space="preserve"> donne une amélioration des symptômes « dramatique » en quelques jours. </w:t>
      </w:r>
    </w:p>
    <w:p w14:paraId="41DDEDF6" w14:textId="64B9AD8E" w:rsidR="00334A60" w:rsidRPr="005B3396" w:rsidRDefault="00A95AF2" w:rsidP="00334A60">
      <w:pPr>
        <w:pStyle w:val="Corpsdetexte"/>
        <w:ind w:right="378"/>
        <w:rPr>
          <w:rFonts w:asciiTheme="minorHAnsi" w:hAnsiTheme="minorHAnsi" w:cstheme="minorHAnsi"/>
          <w:lang w:val="fr-FR"/>
        </w:rPr>
      </w:pPr>
      <w:r w:rsidRPr="005B3396">
        <w:rPr>
          <w:rFonts w:asciiTheme="minorHAnsi" w:hAnsiTheme="minorHAnsi" w:cstheme="minorHAnsi"/>
          <w:color w:val="3F3D41"/>
          <w:lang w:val="fr-FR"/>
        </w:rPr>
        <w:t>V/ Signes cutanés des maladies auto-immunes.</w:t>
      </w:r>
    </w:p>
    <w:p w14:paraId="4F5F878B" w14:textId="202B8D71" w:rsidR="00BA2939" w:rsidRPr="005B3396" w:rsidRDefault="00A95AF2" w:rsidP="00334A60">
      <w:pPr>
        <w:pStyle w:val="Corpsdetexte"/>
        <w:ind w:right="378"/>
        <w:rPr>
          <w:rFonts w:asciiTheme="minorHAnsi" w:hAnsiTheme="minorHAnsi" w:cstheme="minorHAnsi"/>
          <w:lang w:val="fr-FR"/>
        </w:rPr>
      </w:pPr>
      <w:r w:rsidRPr="005B3396">
        <w:rPr>
          <w:rFonts w:asciiTheme="minorHAnsi" w:hAnsiTheme="minorHAnsi" w:cstheme="minorHAnsi"/>
          <w:color w:val="3F3D41"/>
          <w:lang w:val="fr-FR"/>
        </w:rPr>
        <w:lastRenderedPageBreak/>
        <w:t>L’aspect typique en « raton-laveur » de l’érythème facial du lupus érythémateux néo natal.</w:t>
      </w:r>
    </w:p>
    <w:p w14:paraId="1EDFC8FF" w14:textId="1E8C8BFC" w:rsidR="00BA2939" w:rsidRPr="005B3396" w:rsidRDefault="00BA2939" w:rsidP="00D42D01">
      <w:pPr>
        <w:pStyle w:val="Corpsdetexte"/>
        <w:ind w:left="0"/>
        <w:rPr>
          <w:rFonts w:asciiTheme="minorHAnsi" w:hAnsiTheme="minorHAnsi" w:cstheme="minorHAnsi"/>
          <w:lang w:val="fr-FR"/>
        </w:rPr>
      </w:pPr>
    </w:p>
    <w:p w14:paraId="19144301"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395B2D78" w14:textId="77777777" w:rsidR="00E77133" w:rsidRPr="005B3396" w:rsidRDefault="00E77133" w:rsidP="00E77133">
      <w:pPr>
        <w:pStyle w:val="Corpsdetexte"/>
        <w:ind w:left="0"/>
        <w:rPr>
          <w:rFonts w:asciiTheme="minorHAnsi" w:hAnsiTheme="minorHAnsi" w:cstheme="minorHAnsi"/>
          <w:bCs/>
          <w:lang w:val="fr-FR"/>
        </w:rPr>
      </w:pPr>
    </w:p>
    <w:p w14:paraId="79EC1F98"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6B764FCA" w14:textId="03E671E5" w:rsidR="00971236" w:rsidRPr="005B3396" w:rsidRDefault="001F0CB2" w:rsidP="001F0CB2">
      <w:pPr>
        <w:pStyle w:val="Titre1"/>
        <w:spacing w:before="0"/>
        <w:rPr>
          <w:rFonts w:asciiTheme="minorHAnsi" w:hAnsiTheme="minorHAnsi" w:cstheme="minorHAnsi"/>
          <w:b w:val="0"/>
          <w:bCs w:val="0"/>
          <w:color w:val="3F3D41"/>
          <w:sz w:val="22"/>
          <w:szCs w:val="22"/>
          <w:lang w:val="fr-FR"/>
        </w:rPr>
      </w:pPr>
      <w:r w:rsidRPr="005B3396">
        <w:rPr>
          <w:rFonts w:asciiTheme="minorHAnsi" w:hAnsiTheme="minorHAnsi" w:cstheme="minorHAnsi"/>
          <w:b w:val="0"/>
          <w:bCs w:val="0"/>
          <w:color w:val="3F3D41"/>
          <w:sz w:val="22"/>
          <w:szCs w:val="22"/>
          <w:lang w:val="fr-FR"/>
        </w:rPr>
        <w:t>Mise à jour sur l’urticaire chronique de l’enfant</w:t>
      </w:r>
    </w:p>
    <w:p w14:paraId="3AAC05FB" w14:textId="77777777" w:rsidR="001F0CB2" w:rsidRPr="005B3396" w:rsidRDefault="001F0CB2" w:rsidP="001F0CB2">
      <w:pPr>
        <w:pStyle w:val="Titre1"/>
        <w:spacing w:before="0"/>
        <w:rPr>
          <w:rFonts w:asciiTheme="minorHAnsi" w:hAnsiTheme="minorHAnsi" w:cstheme="minorHAnsi"/>
          <w:bCs w:val="0"/>
          <w:i/>
          <w:iCs/>
          <w:color w:val="FF0000"/>
          <w:lang w:val="fr-FR"/>
        </w:rPr>
      </w:pPr>
    </w:p>
    <w:p w14:paraId="7285039A" w14:textId="391B681F"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5CDFEF96" w14:textId="6ACCBA5E" w:rsidR="00971236" w:rsidRPr="005B3396" w:rsidRDefault="001F0CB2" w:rsidP="00E77133">
      <w:pPr>
        <w:pStyle w:val="Corpsdetexte"/>
        <w:ind w:left="0"/>
        <w:rPr>
          <w:rFonts w:asciiTheme="minorHAnsi" w:hAnsiTheme="minorHAnsi" w:cstheme="minorHAnsi"/>
          <w:spacing w:val="20"/>
          <w:lang w:val="fr-FR"/>
        </w:rPr>
      </w:pPr>
      <w:proofErr w:type="gramStart"/>
      <w:r w:rsidRPr="005B3396">
        <w:rPr>
          <w:rFonts w:asciiTheme="minorHAnsi" w:hAnsiTheme="minorHAnsi" w:cstheme="minorHAnsi"/>
          <w:lang w:val="fr-FR"/>
        </w:rPr>
        <w:t>Orateu</w:t>
      </w:r>
      <w:r w:rsidR="00971236" w:rsidRPr="005B3396">
        <w:rPr>
          <w:rFonts w:asciiTheme="minorHAnsi" w:hAnsiTheme="minorHAnsi" w:cstheme="minorHAnsi"/>
          <w:lang w:val="fr-FR"/>
        </w:rPr>
        <w:t>r:</w:t>
      </w:r>
      <w:proofErr w:type="gramEnd"/>
      <w:r w:rsidR="00971236" w:rsidRPr="005B3396">
        <w:rPr>
          <w:rFonts w:asciiTheme="minorHAnsi" w:hAnsiTheme="minorHAnsi" w:cstheme="minorHAnsi"/>
          <w:lang w:val="fr-FR"/>
        </w:rPr>
        <w:t xml:space="preserve"> </w:t>
      </w:r>
      <w:proofErr w:type="spellStart"/>
      <w:r w:rsidR="00971236" w:rsidRPr="005B3396">
        <w:rPr>
          <w:rFonts w:asciiTheme="minorHAnsi" w:hAnsiTheme="minorHAnsi" w:cstheme="minorHAnsi"/>
          <w:lang w:val="fr-FR"/>
        </w:rPr>
        <w:t>Stephanie</w:t>
      </w:r>
      <w:proofErr w:type="spellEnd"/>
      <w:r w:rsidR="00971236" w:rsidRPr="005B3396">
        <w:rPr>
          <w:rFonts w:asciiTheme="minorHAnsi" w:hAnsiTheme="minorHAnsi" w:cstheme="minorHAnsi"/>
          <w:spacing w:val="20"/>
          <w:lang w:val="fr-FR"/>
        </w:rPr>
        <w:t xml:space="preserve"> </w:t>
      </w:r>
      <w:r w:rsidR="00971236" w:rsidRPr="005B3396">
        <w:rPr>
          <w:rFonts w:asciiTheme="minorHAnsi" w:hAnsiTheme="minorHAnsi" w:cstheme="minorHAnsi"/>
          <w:lang w:val="fr-FR"/>
        </w:rPr>
        <w:t>Christen-</w:t>
      </w:r>
      <w:proofErr w:type="spellStart"/>
      <w:r w:rsidR="00971236" w:rsidRPr="005B3396">
        <w:rPr>
          <w:rFonts w:asciiTheme="minorHAnsi" w:hAnsiTheme="minorHAnsi" w:cstheme="minorHAnsi"/>
          <w:lang w:val="fr-FR"/>
        </w:rPr>
        <w:t>Zäch</w:t>
      </w:r>
      <w:proofErr w:type="spellEnd"/>
      <w:r w:rsidR="00971236" w:rsidRPr="005B3396">
        <w:rPr>
          <w:rFonts w:asciiTheme="minorHAnsi" w:hAnsiTheme="minorHAnsi" w:cstheme="minorHAnsi"/>
          <w:spacing w:val="20"/>
          <w:lang w:val="fr-FR"/>
        </w:rPr>
        <w:t xml:space="preserve"> </w:t>
      </w:r>
    </w:p>
    <w:p w14:paraId="7AC74C61" w14:textId="77777777" w:rsidR="001F0CB2" w:rsidRPr="005B3396" w:rsidRDefault="001F0CB2" w:rsidP="001F0CB2">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0E7E8DC2" w14:textId="77777777" w:rsidR="00971236" w:rsidRPr="005B3396" w:rsidRDefault="00971236" w:rsidP="00E77133">
      <w:pPr>
        <w:pStyle w:val="Corpsdetexte"/>
        <w:ind w:left="0"/>
        <w:rPr>
          <w:rFonts w:asciiTheme="minorHAnsi" w:hAnsiTheme="minorHAnsi" w:cstheme="minorHAnsi"/>
          <w:bCs/>
          <w:i/>
          <w:iCs/>
          <w:color w:val="FF0000"/>
          <w:lang w:val="fr-FR"/>
        </w:rPr>
      </w:pPr>
    </w:p>
    <w:p w14:paraId="2887D3B2" w14:textId="34DFF31E"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0D3AB3A5" w14:textId="77777777" w:rsidR="00347DF9" w:rsidRPr="005B3396" w:rsidRDefault="00000000" w:rsidP="00347DF9">
      <w:pPr>
        <w:pStyle w:val="Corpsdetexte"/>
        <w:rPr>
          <w:rFonts w:asciiTheme="minorHAnsi" w:hAnsiTheme="minorHAnsi" w:cstheme="minorHAnsi"/>
          <w:color w:val="3F3D41"/>
          <w:lang w:val="fr-FR"/>
        </w:rPr>
      </w:pPr>
      <w:proofErr w:type="spellStart"/>
      <w:r w:rsidRPr="005B3396">
        <w:rPr>
          <w:rFonts w:asciiTheme="minorHAnsi" w:hAnsiTheme="minorHAnsi" w:cstheme="minorHAnsi"/>
          <w:color w:val="3F3D41"/>
          <w:lang w:val="fr-FR"/>
        </w:rPr>
        <w:t>Urticaria</w:t>
      </w:r>
      <w:proofErr w:type="spellEnd"/>
      <w:r w:rsidRPr="005B3396">
        <w:rPr>
          <w:rFonts w:asciiTheme="minorHAnsi" w:hAnsiTheme="minorHAnsi" w:cstheme="minorHAnsi"/>
          <w:color w:val="3F3D41"/>
          <w:spacing w:val="22"/>
          <w:lang w:val="fr-FR"/>
        </w:rPr>
        <w:t xml:space="preserve"> </w:t>
      </w:r>
      <w:r w:rsidR="00347DF9" w:rsidRPr="005B3396">
        <w:rPr>
          <w:rFonts w:asciiTheme="minorHAnsi" w:hAnsiTheme="minorHAnsi" w:cstheme="minorHAnsi"/>
          <w:color w:val="3F3D41"/>
          <w:lang w:val="fr-FR"/>
        </w:rPr>
        <w:t>Les étiologies de l’urticaire et de l’</w:t>
      </w:r>
      <w:proofErr w:type="spellStart"/>
      <w:r w:rsidR="00347DF9" w:rsidRPr="005B3396">
        <w:rPr>
          <w:rFonts w:asciiTheme="minorHAnsi" w:hAnsiTheme="minorHAnsi" w:cstheme="minorHAnsi"/>
          <w:color w:val="3F3D41"/>
          <w:lang w:val="fr-FR"/>
        </w:rPr>
        <w:t>angiooedème</w:t>
      </w:r>
      <w:proofErr w:type="spellEnd"/>
      <w:r w:rsidR="00347DF9" w:rsidRPr="005B3396">
        <w:rPr>
          <w:rFonts w:asciiTheme="minorHAnsi" w:hAnsiTheme="minorHAnsi" w:cstheme="minorHAnsi"/>
          <w:color w:val="3F3D41"/>
          <w:lang w:val="fr-FR"/>
        </w:rPr>
        <w:t xml:space="preserve"> sont nombreuses : infectieuses, allergiques, pseudo-allergiques, physiques, toxiques, cholinergiques, endogènes (auto-immune, auto-inflammatoire, endocrine, hématologique), et enfin idiopathiques.</w:t>
      </w:r>
    </w:p>
    <w:p w14:paraId="4BE7C8C8" w14:textId="77777777" w:rsidR="00347DF9" w:rsidRPr="005B3396" w:rsidRDefault="00347DF9" w:rsidP="00347DF9">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Si l’</w:t>
      </w:r>
      <w:proofErr w:type="spellStart"/>
      <w:r w:rsidRPr="005B3396">
        <w:rPr>
          <w:rFonts w:asciiTheme="minorHAnsi" w:hAnsiTheme="minorHAnsi" w:cstheme="minorHAnsi"/>
          <w:color w:val="3F3D41"/>
          <w:lang w:val="fr-FR"/>
        </w:rPr>
        <w:t>angiooedème</w:t>
      </w:r>
      <w:proofErr w:type="spellEnd"/>
      <w:r w:rsidRPr="005B3396">
        <w:rPr>
          <w:rFonts w:asciiTheme="minorHAnsi" w:hAnsiTheme="minorHAnsi" w:cstheme="minorHAnsi"/>
          <w:color w:val="3F3D41"/>
          <w:lang w:val="fr-FR"/>
        </w:rPr>
        <w:t xml:space="preserve"> est isolé : déficit en inhibiteur de la C1 estérase, prise d’IEC, </w:t>
      </w:r>
      <w:proofErr w:type="spellStart"/>
      <w:r w:rsidRPr="005B3396">
        <w:rPr>
          <w:rFonts w:asciiTheme="minorHAnsi" w:hAnsiTheme="minorHAnsi" w:cstheme="minorHAnsi"/>
          <w:color w:val="3F3D41"/>
          <w:lang w:val="fr-FR"/>
        </w:rPr>
        <w:t>angiooedème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bradykinique</w:t>
      </w:r>
      <w:proofErr w:type="spellEnd"/>
      <w:r w:rsidRPr="005B3396">
        <w:rPr>
          <w:rFonts w:asciiTheme="minorHAnsi" w:hAnsiTheme="minorHAnsi" w:cstheme="minorHAnsi"/>
          <w:color w:val="3F3D41"/>
          <w:lang w:val="fr-FR"/>
        </w:rPr>
        <w:t xml:space="preserve"> héréditaire.</w:t>
      </w:r>
    </w:p>
    <w:p w14:paraId="240A1D58" w14:textId="77777777" w:rsidR="00347DF9" w:rsidRPr="005B3396" w:rsidRDefault="00347DF9" w:rsidP="00347DF9">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 xml:space="preserve">Cliniquement, la forme classique se présente avec des aires de vasoconstriction autour des lésions papuleuses, sinon sous forme d’éléments figurés, ou de dermographisme, ou en petites papules diffuses en cas d’urticaire cholinergique. La particularité chez les bébés est l’urticaire géant, qui peut avoir une note hématique comme des ecchymoses, à ne pas confondre avec la maladie sérique. Les mains et les pieds sont souvent touchés. Ne sont pas considérés comme des sous-types d’urticaire : vascularite urticarienne (fixité), maladie sérique, </w:t>
      </w:r>
      <w:proofErr w:type="spellStart"/>
      <w:r w:rsidRPr="005B3396">
        <w:rPr>
          <w:rFonts w:asciiTheme="minorHAnsi" w:hAnsiTheme="minorHAnsi" w:cstheme="minorHAnsi"/>
          <w:color w:val="3F3D41"/>
          <w:lang w:val="fr-FR"/>
        </w:rPr>
        <w:t>oedème</w:t>
      </w:r>
      <w:proofErr w:type="spellEnd"/>
      <w:r w:rsidRPr="005B3396">
        <w:rPr>
          <w:rFonts w:asciiTheme="minorHAnsi" w:hAnsiTheme="minorHAnsi" w:cstheme="minorHAnsi"/>
          <w:color w:val="3F3D41"/>
          <w:lang w:val="fr-FR"/>
        </w:rPr>
        <w:t xml:space="preserve"> aigu hémorragique infantile, mastocytose cutanée </w:t>
      </w:r>
      <w:proofErr w:type="spellStart"/>
      <w:r w:rsidRPr="005B3396">
        <w:rPr>
          <w:rFonts w:asciiTheme="minorHAnsi" w:hAnsiTheme="minorHAnsi" w:cstheme="minorHAnsi"/>
          <w:color w:val="3F3D41"/>
          <w:lang w:val="fr-FR"/>
        </w:rPr>
        <w:t>maculo</w:t>
      </w:r>
      <w:proofErr w:type="spellEnd"/>
      <w:r w:rsidRPr="005B3396">
        <w:rPr>
          <w:rFonts w:asciiTheme="minorHAnsi" w:hAnsiTheme="minorHAnsi" w:cstheme="minorHAnsi"/>
          <w:color w:val="3F3D41"/>
          <w:lang w:val="fr-FR"/>
        </w:rPr>
        <w:t>-papuleuse, syndromes auto-inflammatoires.</w:t>
      </w:r>
    </w:p>
    <w:p w14:paraId="17ACB5E9" w14:textId="77777777" w:rsidR="00347DF9" w:rsidRPr="005B3396" w:rsidRDefault="00347DF9" w:rsidP="00347DF9">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On distingue :</w:t>
      </w:r>
    </w:p>
    <w:p w14:paraId="0ECBC214" w14:textId="77777777" w:rsidR="00347DF9" w:rsidRPr="005B3396" w:rsidRDefault="00347DF9" w:rsidP="00347DF9">
      <w:pPr>
        <w:pStyle w:val="Corpsdetexte"/>
        <w:numPr>
          <w:ilvl w:val="0"/>
          <w:numId w:val="4"/>
        </w:numPr>
        <w:rPr>
          <w:rFonts w:asciiTheme="minorHAnsi" w:hAnsiTheme="minorHAnsi" w:cstheme="minorHAnsi"/>
          <w:color w:val="3F3D41"/>
          <w:lang w:val="fr-FR"/>
        </w:rPr>
      </w:pPr>
      <w:r w:rsidRPr="005B3396">
        <w:rPr>
          <w:rFonts w:asciiTheme="minorHAnsi" w:hAnsiTheme="minorHAnsi" w:cstheme="minorHAnsi"/>
          <w:color w:val="3F3D41"/>
          <w:lang w:val="fr-FR"/>
        </w:rPr>
        <w:t>L’urticaire aiguë &lt; 6 semaines : fréquente chez l’enfant, para infectieuse, allergique ou pseudo-allergique.</w:t>
      </w:r>
    </w:p>
    <w:p w14:paraId="2F056D0F" w14:textId="77777777" w:rsidR="00347DF9" w:rsidRPr="005B3396" w:rsidRDefault="00347DF9" w:rsidP="00347DF9">
      <w:pPr>
        <w:pStyle w:val="Corpsdetexte"/>
        <w:numPr>
          <w:ilvl w:val="0"/>
          <w:numId w:val="4"/>
        </w:numPr>
        <w:rPr>
          <w:rFonts w:asciiTheme="minorHAnsi" w:hAnsiTheme="minorHAnsi" w:cstheme="minorHAnsi"/>
          <w:color w:val="3F3D41"/>
          <w:lang w:val="fr-FR"/>
        </w:rPr>
      </w:pPr>
      <w:r w:rsidRPr="005B3396">
        <w:rPr>
          <w:rFonts w:asciiTheme="minorHAnsi" w:hAnsiTheme="minorHAnsi" w:cstheme="minorHAnsi"/>
          <w:color w:val="3F3D41"/>
          <w:lang w:val="fr-FR"/>
        </w:rPr>
        <w:t>L’urticaire chronique &gt; 6 semaines. Prévalence de 0.5 % à 1.5 % chez l’enfant.</w:t>
      </w:r>
    </w:p>
    <w:p w14:paraId="0FF691F6" w14:textId="77777777" w:rsidR="00347DF9" w:rsidRPr="005B3396" w:rsidRDefault="00347DF9" w:rsidP="00347DF9">
      <w:pPr>
        <w:pStyle w:val="Corpsdetexte"/>
        <w:numPr>
          <w:ilvl w:val="0"/>
          <w:numId w:val="4"/>
        </w:numPr>
        <w:rPr>
          <w:rFonts w:asciiTheme="minorHAnsi" w:hAnsiTheme="minorHAnsi" w:cstheme="minorHAnsi"/>
          <w:color w:val="3F3D41"/>
          <w:lang w:val="fr-FR"/>
        </w:rPr>
      </w:pPr>
      <w:r w:rsidRPr="005B3396">
        <w:rPr>
          <w:rFonts w:asciiTheme="minorHAnsi" w:hAnsiTheme="minorHAnsi" w:cstheme="minorHAnsi"/>
          <w:color w:val="3F3D41"/>
          <w:lang w:val="fr-FR"/>
        </w:rPr>
        <w:t>L’urticaire spontanée : pas de facteur provoquant.</w:t>
      </w:r>
    </w:p>
    <w:p w14:paraId="1062A2FE" w14:textId="1BF137CE" w:rsidR="00347DF9" w:rsidRPr="005B3396" w:rsidRDefault="00347DF9" w:rsidP="00347DF9">
      <w:pPr>
        <w:pStyle w:val="Corpsdetexte"/>
        <w:numPr>
          <w:ilvl w:val="0"/>
          <w:numId w:val="4"/>
        </w:numPr>
        <w:rPr>
          <w:rFonts w:asciiTheme="minorHAnsi" w:hAnsiTheme="minorHAnsi" w:cstheme="minorHAnsi"/>
          <w:color w:val="3F3D41"/>
          <w:lang w:val="fr-FR"/>
        </w:rPr>
      </w:pPr>
      <w:r w:rsidRPr="005B3396">
        <w:rPr>
          <w:rFonts w:asciiTheme="minorHAnsi" w:hAnsiTheme="minorHAnsi" w:cstheme="minorHAnsi"/>
          <w:color w:val="3F3D41"/>
          <w:lang w:val="fr-FR"/>
        </w:rPr>
        <w:t>L’urticaire inductible : facteur inducteur spécifique.</w:t>
      </w:r>
    </w:p>
    <w:p w14:paraId="49CFEABC" w14:textId="77777777" w:rsidR="00347DF9" w:rsidRPr="005B3396" w:rsidRDefault="00347DF9" w:rsidP="00347DF9">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Les sous-types d’urticaire chronique sont :</w:t>
      </w:r>
    </w:p>
    <w:p w14:paraId="57B5E409" w14:textId="77777777" w:rsidR="00347DF9" w:rsidRPr="005B3396" w:rsidRDefault="00347DF9" w:rsidP="00347DF9">
      <w:pPr>
        <w:pStyle w:val="Corpsdetexte"/>
        <w:numPr>
          <w:ilvl w:val="0"/>
          <w:numId w:val="4"/>
        </w:numPr>
        <w:rPr>
          <w:rFonts w:asciiTheme="minorHAnsi" w:hAnsiTheme="minorHAnsi" w:cstheme="minorHAnsi"/>
          <w:color w:val="3F3D41"/>
          <w:lang w:val="fr-FR"/>
        </w:rPr>
      </w:pPr>
      <w:r w:rsidRPr="005B3396">
        <w:rPr>
          <w:rFonts w:asciiTheme="minorHAnsi" w:hAnsiTheme="minorHAnsi" w:cstheme="minorHAnsi"/>
          <w:color w:val="3F3D41"/>
          <w:lang w:val="fr-FR"/>
        </w:rPr>
        <w:t>L’urticaire chronique spontanée (UCS), de causes connues ou non.</w:t>
      </w:r>
    </w:p>
    <w:p w14:paraId="30FE1D15" w14:textId="77777777" w:rsidR="00347DF9" w:rsidRPr="005B3396" w:rsidRDefault="00347DF9" w:rsidP="00347DF9">
      <w:pPr>
        <w:pStyle w:val="Corpsdetexte"/>
        <w:numPr>
          <w:ilvl w:val="0"/>
          <w:numId w:val="4"/>
        </w:numPr>
        <w:rPr>
          <w:rFonts w:asciiTheme="minorHAnsi" w:hAnsiTheme="minorHAnsi" w:cstheme="minorHAnsi"/>
          <w:color w:val="3F3D41"/>
          <w:lang w:val="fr-FR"/>
        </w:rPr>
      </w:pPr>
      <w:r w:rsidRPr="005B3396">
        <w:rPr>
          <w:rFonts w:asciiTheme="minorHAnsi" w:hAnsiTheme="minorHAnsi" w:cstheme="minorHAnsi"/>
          <w:color w:val="3F3D41"/>
          <w:lang w:val="fr-FR"/>
        </w:rPr>
        <w:t>L’urticaire chronique inductible, provoquée par des causes :</w:t>
      </w:r>
    </w:p>
    <w:p w14:paraId="7FC150FF" w14:textId="77777777" w:rsidR="00347DF9" w:rsidRPr="005B3396" w:rsidRDefault="00347DF9" w:rsidP="00347DF9">
      <w:pPr>
        <w:pStyle w:val="Corpsdetexte"/>
        <w:ind w:left="630"/>
        <w:rPr>
          <w:rFonts w:asciiTheme="minorHAnsi" w:hAnsiTheme="minorHAnsi" w:cstheme="minorHAnsi"/>
          <w:color w:val="3F3D41"/>
          <w:lang w:val="fr-FR"/>
        </w:rPr>
      </w:pPr>
      <w:proofErr w:type="gramStart"/>
      <w:r w:rsidRPr="005B3396">
        <w:rPr>
          <w:rFonts w:asciiTheme="minorHAnsi" w:hAnsiTheme="minorHAnsi" w:cstheme="minorHAnsi"/>
          <w:color w:val="3F3D41"/>
          <w:lang w:val="fr-FR"/>
        </w:rPr>
        <w:t>o</w:t>
      </w:r>
      <w:proofErr w:type="gramEnd"/>
      <w:r w:rsidRPr="005B3396">
        <w:rPr>
          <w:rFonts w:asciiTheme="minorHAnsi" w:hAnsiTheme="minorHAnsi" w:cstheme="minorHAnsi"/>
          <w:color w:val="3F3D41"/>
          <w:lang w:val="fr-FR"/>
        </w:rPr>
        <w:t xml:space="preserve"> Physiques : froid, retardé à la pression, chaleur, solaire, dermographique, vibratoire</w:t>
      </w:r>
    </w:p>
    <w:p w14:paraId="4E66FA99" w14:textId="5FA89333" w:rsidR="00347DF9" w:rsidRPr="005B3396" w:rsidRDefault="00347DF9" w:rsidP="00347DF9">
      <w:pPr>
        <w:pStyle w:val="Corpsdetexte"/>
        <w:ind w:left="630"/>
        <w:rPr>
          <w:rFonts w:asciiTheme="minorHAnsi" w:hAnsiTheme="minorHAnsi" w:cstheme="minorHAnsi"/>
          <w:color w:val="3F3D41"/>
          <w:lang w:val="fr-FR"/>
        </w:rPr>
      </w:pPr>
      <w:proofErr w:type="gramStart"/>
      <w:r w:rsidRPr="005B3396">
        <w:rPr>
          <w:rFonts w:asciiTheme="minorHAnsi" w:hAnsiTheme="minorHAnsi" w:cstheme="minorHAnsi"/>
          <w:color w:val="3F3D41"/>
          <w:lang w:val="fr-FR"/>
        </w:rPr>
        <w:t>o</w:t>
      </w:r>
      <w:proofErr w:type="gramEnd"/>
      <w:r w:rsidRPr="005B3396">
        <w:rPr>
          <w:rFonts w:asciiTheme="minorHAnsi" w:hAnsiTheme="minorHAnsi" w:cstheme="minorHAnsi"/>
          <w:color w:val="3F3D41"/>
          <w:lang w:val="fr-FR"/>
        </w:rPr>
        <w:t xml:space="preserve"> Autres : </w:t>
      </w:r>
      <w:proofErr w:type="spellStart"/>
      <w:r w:rsidRPr="005B3396">
        <w:rPr>
          <w:rFonts w:asciiTheme="minorHAnsi" w:hAnsiTheme="minorHAnsi" w:cstheme="minorHAnsi"/>
          <w:color w:val="3F3D41"/>
          <w:lang w:val="fr-FR"/>
        </w:rPr>
        <w:t>aquagénique</w:t>
      </w:r>
      <w:proofErr w:type="spellEnd"/>
      <w:r w:rsidRPr="005B3396">
        <w:rPr>
          <w:rFonts w:asciiTheme="minorHAnsi" w:hAnsiTheme="minorHAnsi" w:cstheme="minorHAnsi"/>
          <w:color w:val="3F3D41"/>
          <w:lang w:val="fr-FR"/>
        </w:rPr>
        <w:t xml:space="preserve">, cholinergique, de contact La durée de l’UCS : le plus souvent de 1 à 5 ans : 50 % s’amendent dans les 6 mois, 20 % dans les 3 ans après le début. Le bilan ne doit pas être exhaustif et coûteux : tenir compte de l’historique du patient, de l’examen clinique. Une seule exception : si suspicion d’allergie alimentaire de type I, ou l’existence de facteurs déclenchants tels </w:t>
      </w:r>
      <w:proofErr w:type="gramStart"/>
      <w:r w:rsidRPr="005B3396">
        <w:rPr>
          <w:rFonts w:asciiTheme="minorHAnsi" w:hAnsiTheme="minorHAnsi" w:cstheme="minorHAnsi"/>
          <w:color w:val="3F3D41"/>
          <w:lang w:val="fr-FR"/>
        </w:rPr>
        <w:t>que AINS</w:t>
      </w:r>
      <w:proofErr w:type="gramEnd"/>
      <w:r w:rsidRPr="005B3396">
        <w:rPr>
          <w:rFonts w:asciiTheme="minorHAnsi" w:hAnsiTheme="minorHAnsi" w:cstheme="minorHAnsi"/>
          <w:color w:val="3F3D41"/>
          <w:lang w:val="fr-FR"/>
        </w:rPr>
        <w:t>.</w:t>
      </w:r>
    </w:p>
    <w:p w14:paraId="657B014E" w14:textId="364D4BF0" w:rsidR="00347DF9" w:rsidRPr="005B3396" w:rsidRDefault="00347DF9" w:rsidP="00347DF9">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Le traitement pharmacologique de l’UCS</w:t>
      </w:r>
    </w:p>
    <w:p w14:paraId="441E6CE1" w14:textId="29E47FE0" w:rsidR="001F0CB2" w:rsidRPr="005B3396" w:rsidRDefault="001F0CB2" w:rsidP="00347DF9">
      <w:pPr>
        <w:pStyle w:val="Corpsdetexte"/>
        <w:rPr>
          <w:lang w:val="fr-FR"/>
        </w:rPr>
      </w:pPr>
      <w:r w:rsidRPr="005B3396">
        <w:rPr>
          <w:rFonts w:asciiTheme="minorHAnsi" w:hAnsiTheme="minorHAnsi" w:cstheme="minorHAnsi"/>
          <w:b/>
          <w:color w:val="3F3D41"/>
          <w:lang w:val="fr-FR"/>
        </w:rPr>
        <w:t>Première</w:t>
      </w:r>
      <w:r w:rsidRPr="005B3396">
        <w:rPr>
          <w:rFonts w:asciiTheme="minorHAnsi" w:hAnsiTheme="minorHAnsi" w:cstheme="minorHAnsi"/>
          <w:b/>
          <w:color w:val="3F3D41"/>
          <w:spacing w:val="15"/>
          <w:lang w:val="fr-FR"/>
        </w:rPr>
        <w:t xml:space="preserve"> </w:t>
      </w:r>
      <w:r w:rsidR="008A1B0E" w:rsidRPr="005B3396">
        <w:rPr>
          <w:rFonts w:asciiTheme="minorHAnsi" w:hAnsiTheme="minorHAnsi" w:cstheme="minorHAnsi"/>
          <w:b/>
          <w:color w:val="3F3D41"/>
          <w:lang w:val="fr-FR"/>
        </w:rPr>
        <w:t>ligne</w:t>
      </w:r>
      <w:r w:rsidR="008A1B0E" w:rsidRPr="005B3396">
        <w:rPr>
          <w:rFonts w:asciiTheme="minorHAnsi" w:hAnsiTheme="minorHAnsi" w:cstheme="minorHAnsi"/>
          <w:color w:val="3F3D41"/>
          <w:lang w:val="fr-FR"/>
        </w:rPr>
        <w:t xml:space="preserve"> :</w:t>
      </w:r>
      <w:r w:rsidRPr="005B3396">
        <w:rPr>
          <w:rFonts w:asciiTheme="minorHAnsi" w:hAnsiTheme="minorHAnsi" w:cstheme="minorHAnsi"/>
          <w:color w:val="3F3D41"/>
          <w:spacing w:val="16"/>
          <w:lang w:val="fr-FR"/>
        </w:rPr>
        <w:t xml:space="preserve"> </w:t>
      </w:r>
      <w:r w:rsidRPr="005B3396">
        <w:rPr>
          <w:rFonts w:asciiTheme="minorHAnsi" w:hAnsiTheme="minorHAnsi" w:cstheme="minorHAnsi"/>
          <w:color w:val="3F3D41"/>
          <w:lang w:val="fr-FR"/>
        </w:rPr>
        <w:t>Anti-H1 de 2ème génération à dose standard</w:t>
      </w:r>
    </w:p>
    <w:p w14:paraId="179CBEBC" w14:textId="77777777" w:rsidR="001F0CB2" w:rsidRPr="005B3396" w:rsidRDefault="001F0CB2" w:rsidP="001F0CB2">
      <w:pPr>
        <w:pStyle w:val="Corpsdetexte"/>
        <w:rPr>
          <w:rFonts w:asciiTheme="minorHAnsi" w:hAnsiTheme="minorHAnsi" w:cstheme="minorHAnsi"/>
          <w:color w:val="3F3D41"/>
          <w:lang w:val="fr-FR"/>
        </w:rPr>
      </w:pPr>
      <w:r w:rsidRPr="005B3396">
        <w:rPr>
          <w:rFonts w:asciiTheme="minorHAnsi" w:hAnsiTheme="minorHAnsi" w:cstheme="minorHAnsi"/>
          <w:color w:val="3F3D41"/>
          <w:lang w:val="fr-FR"/>
        </w:rPr>
        <w:t>A poursuivre quelques semaines après la résolution, à diminuer ensuite progressivement pour déterminer si un traitement d’entretien est encore à continuer.</w:t>
      </w:r>
    </w:p>
    <w:p w14:paraId="0DFEDFB0" w14:textId="6A213936" w:rsidR="00BA2939" w:rsidRPr="005B3396" w:rsidRDefault="001F0CB2" w:rsidP="001F0CB2">
      <w:pPr>
        <w:pStyle w:val="Corpsdetexte"/>
        <w:rPr>
          <w:rFonts w:asciiTheme="minorHAnsi" w:hAnsiTheme="minorHAnsi" w:cstheme="minorHAnsi"/>
          <w:lang w:val="fr-FR"/>
        </w:rPr>
      </w:pPr>
      <w:r w:rsidRPr="005B3396">
        <w:rPr>
          <w:rFonts w:asciiTheme="minorHAnsi" w:hAnsiTheme="minorHAnsi" w:cstheme="minorHAnsi"/>
          <w:color w:val="3F3D41"/>
          <w:lang w:val="fr-FR"/>
        </w:rPr>
        <w:t xml:space="preserve">Les anti-H1 de </w:t>
      </w:r>
      <w:proofErr w:type="gramStart"/>
      <w:r w:rsidRPr="005B3396">
        <w:rPr>
          <w:rFonts w:asciiTheme="minorHAnsi" w:hAnsiTheme="minorHAnsi" w:cstheme="minorHAnsi"/>
          <w:color w:val="3F3D41"/>
          <w:lang w:val="fr-FR"/>
        </w:rPr>
        <w:t>2ème génération utilisés</w:t>
      </w:r>
      <w:proofErr w:type="gramEnd"/>
      <w:r w:rsidRPr="005B3396">
        <w:rPr>
          <w:rFonts w:asciiTheme="minorHAnsi" w:hAnsiTheme="minorHAnsi" w:cstheme="minorHAnsi"/>
          <w:color w:val="3F3D41"/>
          <w:lang w:val="fr-FR"/>
        </w:rPr>
        <w:t xml:space="preserve"> en pédiatrie sont : </w:t>
      </w:r>
      <w:proofErr w:type="spellStart"/>
      <w:r w:rsidRPr="005B3396">
        <w:rPr>
          <w:rFonts w:asciiTheme="minorHAnsi" w:hAnsiTheme="minorHAnsi" w:cstheme="minorHAnsi"/>
          <w:color w:val="3F3D41"/>
          <w:lang w:val="fr-FR"/>
        </w:rPr>
        <w:t>cétirizine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levocétirizine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loratidine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desloratadine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fexofénadine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rupatadine</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bilastine</w:t>
      </w:r>
      <w:proofErr w:type="spellEnd"/>
      <w:r w:rsidRPr="005B3396">
        <w:rPr>
          <w:rFonts w:asciiTheme="minorHAnsi" w:hAnsiTheme="minorHAnsi" w:cstheme="minorHAnsi"/>
          <w:color w:val="3F3D41"/>
          <w:lang w:val="fr-FR"/>
        </w:rPr>
        <w:t>.</w:t>
      </w:r>
      <w:r w:rsidRPr="005B3396">
        <w:rPr>
          <w:rFonts w:asciiTheme="minorHAnsi" w:hAnsiTheme="minorHAnsi" w:cstheme="minorHAnsi"/>
          <w:noProof/>
          <w:lang w:val="fr-FR"/>
        </w:rPr>
        <w:lastRenderedPageBreak/>
        <w:drawing>
          <wp:inline distT="0" distB="0" distL="0" distR="0" wp14:anchorId="4BA10AB4" wp14:editId="5ADCB336">
            <wp:extent cx="1813700" cy="1226993"/>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1817196" cy="1229358"/>
                    </a:xfrm>
                    <a:prstGeom prst="rect">
                      <a:avLst/>
                    </a:prstGeom>
                  </pic:spPr>
                </pic:pic>
              </a:graphicData>
            </a:graphic>
          </wp:inline>
        </w:drawing>
      </w:r>
    </w:p>
    <w:p w14:paraId="05D8210F" w14:textId="60590CFA" w:rsidR="00BA2939" w:rsidRPr="005B3396" w:rsidRDefault="009C02BA" w:rsidP="00D42D01">
      <w:pPr>
        <w:pStyle w:val="Corpsdetexte"/>
        <w:ind w:left="0"/>
        <w:rPr>
          <w:rFonts w:asciiTheme="minorHAnsi" w:hAnsiTheme="minorHAnsi" w:cstheme="minorHAnsi"/>
          <w:lang w:val="fr-FR"/>
        </w:rPr>
      </w:pPr>
      <w:proofErr w:type="gramStart"/>
      <w:r w:rsidRPr="005B3396">
        <w:rPr>
          <w:rFonts w:asciiTheme="minorHAnsi" w:hAnsiTheme="minorHAnsi" w:cstheme="minorHAnsi"/>
          <w:i/>
          <w:iCs/>
          <w:color w:val="FF0000"/>
          <w:lang w:val="fr-FR"/>
        </w:rPr>
        <w:t>Media:</w:t>
      </w:r>
      <w:proofErr w:type="gramEnd"/>
      <w:r w:rsidRPr="005B3396">
        <w:rPr>
          <w:rFonts w:asciiTheme="minorHAnsi" w:hAnsiTheme="minorHAnsi" w:cstheme="minorHAnsi"/>
          <w:color w:val="FF0000"/>
          <w:lang w:val="fr-FR"/>
        </w:rPr>
        <w:t xml:space="preserve"> </w:t>
      </w:r>
      <w:hyperlink r:id="rId23" w:history="1">
        <w:r w:rsidRPr="005B3396">
          <w:rPr>
            <w:rStyle w:val="Lienhypertexte"/>
            <w:rFonts w:asciiTheme="minorHAnsi" w:hAnsiTheme="minorHAnsi" w:cstheme="minorHAnsi"/>
            <w:lang w:val="fr-FR"/>
          </w:rPr>
          <w:t>https://dam.naos.com/fr/element?id=93062</w:t>
        </w:r>
      </w:hyperlink>
      <w:r w:rsidRPr="005B3396">
        <w:rPr>
          <w:rFonts w:asciiTheme="minorHAnsi" w:hAnsiTheme="minorHAnsi" w:cstheme="minorHAnsi"/>
          <w:lang w:val="fr-FR"/>
        </w:rPr>
        <w:t xml:space="preserve"> </w:t>
      </w:r>
    </w:p>
    <w:p w14:paraId="3A237AAB" w14:textId="77777777" w:rsidR="009C02BA" w:rsidRPr="005B3396" w:rsidRDefault="009C02BA" w:rsidP="00D42D01">
      <w:pPr>
        <w:pStyle w:val="Corpsdetexte"/>
        <w:ind w:left="0"/>
        <w:rPr>
          <w:rFonts w:asciiTheme="minorHAnsi" w:hAnsiTheme="minorHAnsi" w:cstheme="minorHAnsi"/>
          <w:lang w:val="fr-FR"/>
        </w:rPr>
      </w:pPr>
    </w:p>
    <w:p w14:paraId="15BCA83B" w14:textId="57008A21" w:rsidR="001F0CB2" w:rsidRPr="005B3396" w:rsidRDefault="001F0CB2" w:rsidP="001F0CB2">
      <w:pPr>
        <w:pStyle w:val="Corpsdetexte"/>
        <w:rPr>
          <w:rFonts w:asciiTheme="minorHAnsi" w:hAnsiTheme="minorHAnsi" w:cstheme="minorHAnsi"/>
          <w:color w:val="3F3D41"/>
          <w:lang w:val="fr-FR"/>
        </w:rPr>
      </w:pPr>
      <w:r w:rsidRPr="005B3396">
        <w:rPr>
          <w:rFonts w:asciiTheme="minorHAnsi" w:hAnsiTheme="minorHAnsi" w:cstheme="minorHAnsi"/>
          <w:b/>
          <w:color w:val="3F3D41"/>
          <w:lang w:val="fr-FR"/>
        </w:rPr>
        <w:t>Deuxième</w:t>
      </w:r>
      <w:r w:rsidRPr="005B3396">
        <w:rPr>
          <w:rFonts w:asciiTheme="minorHAnsi" w:hAnsiTheme="minorHAnsi" w:cstheme="minorHAnsi"/>
          <w:b/>
          <w:color w:val="3F3D41"/>
          <w:spacing w:val="12"/>
          <w:lang w:val="fr-FR"/>
        </w:rPr>
        <w:t xml:space="preserve"> </w:t>
      </w:r>
      <w:r w:rsidR="00327C50" w:rsidRPr="005B3396">
        <w:rPr>
          <w:rFonts w:asciiTheme="minorHAnsi" w:hAnsiTheme="minorHAnsi" w:cstheme="minorHAnsi"/>
          <w:b/>
          <w:color w:val="3F3D41"/>
          <w:lang w:val="fr-FR"/>
        </w:rPr>
        <w:t>ligne</w:t>
      </w:r>
      <w:r w:rsidR="00327C50" w:rsidRPr="005B3396">
        <w:rPr>
          <w:rFonts w:asciiTheme="minorHAnsi" w:hAnsiTheme="minorHAnsi" w:cstheme="minorHAnsi"/>
          <w:color w:val="3F3D41"/>
          <w:lang w:val="fr-FR"/>
        </w:rPr>
        <w:t xml:space="preserve"> :</w:t>
      </w:r>
      <w:r w:rsidRPr="005B3396">
        <w:rPr>
          <w:rFonts w:asciiTheme="minorHAnsi" w:hAnsiTheme="minorHAnsi" w:cstheme="minorHAnsi"/>
          <w:color w:val="3F3D41"/>
          <w:spacing w:val="13"/>
          <w:lang w:val="fr-FR"/>
        </w:rPr>
        <w:t xml:space="preserve"> </w:t>
      </w:r>
      <w:r w:rsidRPr="005B3396">
        <w:rPr>
          <w:rFonts w:asciiTheme="minorHAnsi" w:hAnsiTheme="minorHAnsi" w:cstheme="minorHAnsi"/>
          <w:color w:val="3F3D41"/>
          <w:lang w:val="fr-FR"/>
        </w:rPr>
        <w:t>si contrôle inadéquat après 2 à 4 semaines, ou même plus tôt si les symptômes sont intolérables : augmenter la dose jusqu’à X 4.</w:t>
      </w:r>
    </w:p>
    <w:p w14:paraId="6B2F2492" w14:textId="1EAA8862" w:rsidR="00BA2939" w:rsidRPr="005B3396" w:rsidRDefault="001F0CB2" w:rsidP="001F0CB2">
      <w:pPr>
        <w:pStyle w:val="Corpsdetexte"/>
        <w:rPr>
          <w:rFonts w:asciiTheme="minorHAnsi" w:hAnsiTheme="minorHAnsi" w:cstheme="minorHAnsi"/>
          <w:lang w:val="fr-FR"/>
        </w:rPr>
      </w:pPr>
      <w:r w:rsidRPr="005B3396">
        <w:rPr>
          <w:rFonts w:asciiTheme="minorHAnsi" w:hAnsiTheme="minorHAnsi" w:cstheme="minorHAnsi"/>
          <w:b/>
          <w:color w:val="3F3D41"/>
          <w:lang w:val="fr-FR"/>
        </w:rPr>
        <w:t>Troisième</w:t>
      </w:r>
      <w:r w:rsidRPr="005B3396">
        <w:rPr>
          <w:rFonts w:asciiTheme="minorHAnsi" w:hAnsiTheme="minorHAnsi" w:cstheme="minorHAnsi"/>
          <w:b/>
          <w:color w:val="3F3D41"/>
          <w:spacing w:val="11"/>
          <w:lang w:val="fr-FR"/>
        </w:rPr>
        <w:t xml:space="preserve"> </w:t>
      </w:r>
      <w:r w:rsidR="00327C50" w:rsidRPr="005B3396">
        <w:rPr>
          <w:rFonts w:asciiTheme="minorHAnsi" w:hAnsiTheme="minorHAnsi" w:cstheme="minorHAnsi"/>
          <w:b/>
          <w:color w:val="3F3D41"/>
          <w:lang w:val="fr-FR"/>
        </w:rPr>
        <w:t>ligne</w:t>
      </w:r>
      <w:r w:rsidR="00327C50" w:rsidRPr="005B3396">
        <w:rPr>
          <w:rFonts w:asciiTheme="minorHAnsi" w:hAnsiTheme="minorHAnsi" w:cstheme="minorHAnsi"/>
          <w:color w:val="3F3D41"/>
          <w:lang w:val="fr-FR"/>
        </w:rPr>
        <w:t xml:space="preserve"> :</w:t>
      </w:r>
      <w:r w:rsidRPr="005B3396">
        <w:rPr>
          <w:rFonts w:asciiTheme="minorHAnsi" w:hAnsiTheme="minorHAnsi" w:cstheme="minorHAnsi"/>
          <w:color w:val="3F3D41"/>
          <w:spacing w:val="12"/>
          <w:lang w:val="fr-FR"/>
        </w:rPr>
        <w:t xml:space="preserve"> </w:t>
      </w:r>
      <w:r w:rsidRPr="005B3396">
        <w:rPr>
          <w:rFonts w:asciiTheme="minorHAnsi" w:hAnsiTheme="minorHAnsi" w:cstheme="minorHAnsi"/>
          <w:color w:val="3F3D41"/>
          <w:lang w:val="fr-FR"/>
        </w:rPr>
        <w:t>ajouter l’</w:t>
      </w:r>
      <w:proofErr w:type="spellStart"/>
      <w:r w:rsidRPr="005B3396">
        <w:rPr>
          <w:rFonts w:asciiTheme="minorHAnsi" w:hAnsiTheme="minorHAnsi" w:cstheme="minorHAnsi"/>
          <w:color w:val="3F3D41"/>
          <w:lang w:val="fr-FR"/>
        </w:rPr>
        <w:t>omalizumab</w:t>
      </w:r>
      <w:proofErr w:type="spellEnd"/>
      <w:r w:rsidRPr="005B3396">
        <w:rPr>
          <w:rFonts w:asciiTheme="minorHAnsi" w:hAnsiTheme="minorHAnsi" w:cstheme="minorHAnsi"/>
          <w:color w:val="3F3D41"/>
          <w:lang w:val="fr-FR"/>
        </w:rPr>
        <w:t>, qui est approuvé pour l’enfant &gt; 12 ans avec UC, et chez l’enfant avec asthme à partir de 6 ans.</w:t>
      </w:r>
    </w:p>
    <w:p w14:paraId="45A96998" w14:textId="27C338DB" w:rsidR="00BA2939" w:rsidRPr="005B3396" w:rsidRDefault="001F0CB2" w:rsidP="001F0CB2">
      <w:pPr>
        <w:pStyle w:val="Corpsdetexte"/>
        <w:ind w:right="378"/>
        <w:rPr>
          <w:rFonts w:asciiTheme="minorHAnsi" w:hAnsiTheme="minorHAnsi" w:cstheme="minorHAnsi"/>
          <w:lang w:val="fr-FR"/>
        </w:rPr>
      </w:pPr>
      <w:r w:rsidRPr="005B3396">
        <w:rPr>
          <w:rFonts w:asciiTheme="minorHAnsi" w:hAnsiTheme="minorHAnsi" w:cstheme="minorHAnsi"/>
          <w:b/>
          <w:color w:val="3F3D41"/>
          <w:lang w:val="fr-FR"/>
        </w:rPr>
        <w:t>Quatrième</w:t>
      </w:r>
      <w:r w:rsidRPr="005B3396">
        <w:rPr>
          <w:rFonts w:asciiTheme="minorHAnsi" w:hAnsiTheme="minorHAnsi" w:cstheme="minorHAnsi"/>
          <w:b/>
          <w:color w:val="3F3D41"/>
          <w:spacing w:val="13"/>
          <w:lang w:val="fr-FR"/>
        </w:rPr>
        <w:t xml:space="preserve"> </w:t>
      </w:r>
      <w:r w:rsidR="00327C50" w:rsidRPr="005B3396">
        <w:rPr>
          <w:rFonts w:asciiTheme="minorHAnsi" w:hAnsiTheme="minorHAnsi" w:cstheme="minorHAnsi"/>
          <w:b/>
          <w:color w:val="3F3D41"/>
          <w:lang w:val="fr-FR"/>
        </w:rPr>
        <w:t>ligne</w:t>
      </w:r>
      <w:r w:rsidR="00327C50" w:rsidRPr="005B3396">
        <w:rPr>
          <w:rFonts w:asciiTheme="minorHAnsi" w:hAnsiTheme="minorHAnsi" w:cstheme="minorHAnsi"/>
          <w:color w:val="3F3D41"/>
          <w:lang w:val="fr-FR"/>
        </w:rPr>
        <w:t xml:space="preserve"> :</w:t>
      </w:r>
      <w:r w:rsidRPr="005B3396">
        <w:rPr>
          <w:rFonts w:asciiTheme="minorHAnsi" w:hAnsiTheme="minorHAnsi" w:cstheme="minorHAnsi"/>
          <w:color w:val="3F3D41"/>
          <w:spacing w:val="14"/>
          <w:lang w:val="fr-FR"/>
        </w:rPr>
        <w:t xml:space="preserve"> </w:t>
      </w:r>
      <w:r w:rsidRPr="005B3396">
        <w:rPr>
          <w:rFonts w:asciiTheme="minorHAnsi" w:hAnsiTheme="minorHAnsi" w:cstheme="minorHAnsi"/>
          <w:color w:val="3F3D41"/>
          <w:lang w:val="fr-FR"/>
        </w:rPr>
        <w:t xml:space="preserve">si réponse inadéquate à 6 semaines : ciclosporine, en sachant que ce traitement ne peut être poursuivi au regard de possibles conséquences rénales. Autres modalités thérapeutiques : </w:t>
      </w:r>
      <w:proofErr w:type="spellStart"/>
      <w:r w:rsidRPr="005B3396">
        <w:rPr>
          <w:rFonts w:asciiTheme="minorHAnsi" w:hAnsiTheme="minorHAnsi" w:cstheme="minorHAnsi"/>
          <w:color w:val="3F3D41"/>
          <w:lang w:val="fr-FR"/>
        </w:rPr>
        <w:t>montélukast</w:t>
      </w:r>
      <w:proofErr w:type="spellEnd"/>
      <w:r w:rsidRPr="005B3396">
        <w:rPr>
          <w:rFonts w:asciiTheme="minorHAnsi" w:hAnsiTheme="minorHAnsi" w:cstheme="minorHAnsi"/>
          <w:color w:val="3F3D41"/>
          <w:lang w:val="fr-FR"/>
        </w:rPr>
        <w:t xml:space="preserve"> (anti-leucotriène), ranitidine (anti-H2), </w:t>
      </w:r>
      <w:proofErr w:type="spellStart"/>
      <w:r w:rsidRPr="005B3396">
        <w:rPr>
          <w:rFonts w:asciiTheme="minorHAnsi" w:hAnsiTheme="minorHAnsi" w:cstheme="minorHAnsi"/>
          <w:color w:val="3F3D41"/>
          <w:lang w:val="fr-FR"/>
        </w:rPr>
        <w:t>doxépine</w:t>
      </w:r>
      <w:proofErr w:type="spellEnd"/>
      <w:r w:rsidRPr="005B3396">
        <w:rPr>
          <w:rFonts w:asciiTheme="minorHAnsi" w:hAnsiTheme="minorHAnsi" w:cstheme="minorHAnsi"/>
          <w:color w:val="3F3D41"/>
          <w:lang w:val="fr-FR"/>
        </w:rPr>
        <w:t xml:space="preserve"> (anti-dépresseur tricyclique), corticoïdes systémiques limités à 10 jours pour des réactions aigues sévères ; éviction de l’aspirine et des AINS, facteurs d’exacerbation de l’UC.</w:t>
      </w:r>
    </w:p>
    <w:p w14:paraId="0F44C277" w14:textId="1D09544F" w:rsidR="00BA2939" w:rsidRPr="005B3396" w:rsidRDefault="00BA2939" w:rsidP="00D42D01">
      <w:pPr>
        <w:pStyle w:val="Corpsdetexte"/>
        <w:ind w:left="0"/>
        <w:rPr>
          <w:rFonts w:asciiTheme="minorHAnsi" w:hAnsiTheme="minorHAnsi" w:cstheme="minorHAnsi"/>
          <w:lang w:val="fr-FR"/>
        </w:rPr>
      </w:pPr>
    </w:p>
    <w:p w14:paraId="5FD3FA41"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62346F12" w14:textId="77777777" w:rsidR="00E77133" w:rsidRPr="005B3396" w:rsidRDefault="00E77133" w:rsidP="00E77133">
      <w:pPr>
        <w:pStyle w:val="Corpsdetexte"/>
        <w:ind w:left="0"/>
        <w:rPr>
          <w:rFonts w:asciiTheme="minorHAnsi" w:hAnsiTheme="minorHAnsi" w:cstheme="minorHAnsi"/>
          <w:bCs/>
          <w:lang w:val="fr-FR"/>
        </w:rPr>
      </w:pPr>
    </w:p>
    <w:p w14:paraId="1095EF1E"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583C25A6" w14:textId="19AA77E5" w:rsidR="00C0454F" w:rsidRPr="005B3396" w:rsidRDefault="00ED333C" w:rsidP="00E77133">
      <w:pPr>
        <w:pStyle w:val="Corpsdetexte"/>
        <w:ind w:left="0"/>
        <w:rPr>
          <w:rFonts w:asciiTheme="minorHAnsi" w:eastAsia="Arial" w:hAnsiTheme="minorHAnsi" w:cstheme="minorHAnsi"/>
          <w:color w:val="3F3D41"/>
          <w:lang w:val="fr-FR"/>
        </w:rPr>
      </w:pPr>
      <w:r w:rsidRPr="005B3396">
        <w:rPr>
          <w:rFonts w:asciiTheme="minorHAnsi" w:eastAsia="Arial" w:hAnsiTheme="minorHAnsi" w:cstheme="minorHAnsi"/>
          <w:color w:val="3F3D41"/>
          <w:lang w:val="fr-FR"/>
        </w:rPr>
        <w:t>Mastocytoses pédiatriques</w:t>
      </w:r>
    </w:p>
    <w:p w14:paraId="3BC64510" w14:textId="77777777" w:rsidR="00ED333C" w:rsidRPr="005B3396" w:rsidRDefault="00ED333C" w:rsidP="00E77133">
      <w:pPr>
        <w:pStyle w:val="Corpsdetexte"/>
        <w:ind w:left="0"/>
        <w:rPr>
          <w:rFonts w:asciiTheme="minorHAnsi" w:hAnsiTheme="minorHAnsi" w:cstheme="minorHAnsi"/>
          <w:bCs/>
          <w:i/>
          <w:iCs/>
          <w:color w:val="FF0000"/>
          <w:lang w:val="fr-FR"/>
        </w:rPr>
      </w:pPr>
    </w:p>
    <w:p w14:paraId="630302C0" w14:textId="739FE5B4"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4A346E22" w14:textId="161B8DA3" w:rsidR="00C0454F" w:rsidRPr="005B3396" w:rsidRDefault="00ED333C" w:rsidP="00E77133">
      <w:pPr>
        <w:pStyle w:val="Corpsdetexte"/>
        <w:ind w:left="0"/>
        <w:rPr>
          <w:rFonts w:asciiTheme="minorHAnsi" w:hAnsiTheme="minorHAnsi" w:cstheme="minorHAnsi"/>
          <w:spacing w:val="21"/>
          <w:lang w:val="fr-FR"/>
        </w:rPr>
      </w:pPr>
      <w:r w:rsidRPr="005B3396">
        <w:rPr>
          <w:rFonts w:asciiTheme="minorHAnsi" w:hAnsiTheme="minorHAnsi" w:cstheme="minorHAnsi"/>
          <w:lang w:val="fr-FR"/>
        </w:rPr>
        <w:t xml:space="preserve">Orateur </w:t>
      </w:r>
      <w:r w:rsidR="00C0454F" w:rsidRPr="005B3396">
        <w:rPr>
          <w:rFonts w:asciiTheme="minorHAnsi" w:hAnsiTheme="minorHAnsi" w:cstheme="minorHAnsi"/>
          <w:lang w:val="fr-FR"/>
        </w:rPr>
        <w:t>: Christine</w:t>
      </w:r>
      <w:r w:rsidR="00C0454F" w:rsidRPr="005B3396">
        <w:rPr>
          <w:rFonts w:asciiTheme="minorHAnsi" w:hAnsiTheme="minorHAnsi" w:cstheme="minorHAnsi"/>
          <w:spacing w:val="21"/>
          <w:lang w:val="fr-FR"/>
        </w:rPr>
        <w:t xml:space="preserve"> </w:t>
      </w:r>
      <w:proofErr w:type="spellStart"/>
      <w:r w:rsidR="00C0454F" w:rsidRPr="005B3396">
        <w:rPr>
          <w:rFonts w:asciiTheme="minorHAnsi" w:hAnsiTheme="minorHAnsi" w:cstheme="minorHAnsi"/>
          <w:lang w:val="fr-FR"/>
        </w:rPr>
        <w:t>Bodemer</w:t>
      </w:r>
      <w:proofErr w:type="spellEnd"/>
      <w:r w:rsidR="00C0454F" w:rsidRPr="005B3396">
        <w:rPr>
          <w:rFonts w:asciiTheme="minorHAnsi" w:hAnsiTheme="minorHAnsi" w:cstheme="minorHAnsi"/>
          <w:spacing w:val="21"/>
          <w:lang w:val="fr-FR"/>
        </w:rPr>
        <w:t xml:space="preserve"> </w:t>
      </w:r>
    </w:p>
    <w:p w14:paraId="7BCD6771" w14:textId="77777777" w:rsidR="00ED333C" w:rsidRPr="005B3396" w:rsidRDefault="00ED333C" w:rsidP="00ED333C">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59C7C94E" w14:textId="77777777" w:rsidR="00C0454F" w:rsidRPr="005B3396" w:rsidRDefault="00C0454F" w:rsidP="00E77133">
      <w:pPr>
        <w:pStyle w:val="Corpsdetexte"/>
        <w:ind w:left="0"/>
        <w:rPr>
          <w:rFonts w:asciiTheme="minorHAnsi" w:hAnsiTheme="minorHAnsi" w:cstheme="minorHAnsi"/>
          <w:bCs/>
          <w:i/>
          <w:iCs/>
          <w:color w:val="FF0000"/>
          <w:lang w:val="fr-FR"/>
        </w:rPr>
      </w:pPr>
    </w:p>
    <w:p w14:paraId="1D2B2B14" w14:textId="167D2381"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0C5B1B2D"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Les mastocytoses résultent d’une accumulation clonale anormale de mastocytes dans au moins un tissu (peau, tractus digestif, foie, moelle osseuse…). Le relargage de médiateurs induit un syndrome d’activation mastocytaire (</w:t>
      </w:r>
      <w:proofErr w:type="spellStart"/>
      <w:r w:rsidRPr="005B3396">
        <w:rPr>
          <w:rFonts w:asciiTheme="minorHAnsi" w:hAnsiTheme="minorHAnsi" w:cstheme="minorHAnsi"/>
          <w:color w:val="3F3D41"/>
          <w:lang w:val="fr-FR"/>
        </w:rPr>
        <w:t>McAs</w:t>
      </w:r>
      <w:proofErr w:type="spellEnd"/>
      <w:r w:rsidRPr="005B3396">
        <w:rPr>
          <w:rFonts w:asciiTheme="minorHAnsi" w:hAnsiTheme="minorHAnsi" w:cstheme="minorHAnsi"/>
          <w:color w:val="3F3D41"/>
          <w:lang w:val="fr-FR"/>
        </w:rPr>
        <w:t>), comprenant urticaire, flush, douleur abdominale, diarrhée, céphalées, douleurs osseuses… Chez les enfants, la régression spontanée de la maladie est habituelle, contrairement à l’adulte où il existe des lésions non régressives, et des formes systémiques fréquentes. Des mutations somatiques gain de fonction sont identifiées dans 85 % des mastocytoses pédiatriques. La mutation D816V du gène KIT n’est retrouvée que dans 42 % des cas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chez l’enfant, contrairement à ce qui est observé chez l’adulte (90 %). Le rôle physiopathologique de cette mutation n’est pas encore totalement clair. Les formes sporadiques (mutations acquises) sont largement supérieures aux formes familiales ; il n’existe que moins de 150 cas familiaux rapportés, dont seulement 13 avaient</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une mutation germinale de KIT (et jamais D816V).</w:t>
      </w:r>
    </w:p>
    <w:p w14:paraId="7AD7064C" w14:textId="77777777" w:rsidR="00204EA1" w:rsidRPr="00204EA1" w:rsidRDefault="005812A3" w:rsidP="005812A3">
      <w:pPr>
        <w:pStyle w:val="Corpsdetexte"/>
        <w:ind w:right="310"/>
        <w:rPr>
          <w:rFonts w:asciiTheme="minorHAnsi" w:hAnsiTheme="minorHAnsi" w:cstheme="minorHAnsi"/>
          <w:b/>
          <w:bCs/>
          <w:color w:val="3F3D41"/>
          <w:lang w:val="fr-FR"/>
        </w:rPr>
      </w:pPr>
      <w:r w:rsidRPr="00204EA1">
        <w:rPr>
          <w:rFonts w:asciiTheme="minorHAnsi" w:hAnsiTheme="minorHAnsi" w:cstheme="minorHAnsi"/>
          <w:b/>
          <w:bCs/>
          <w:color w:val="3F3D41"/>
          <w:lang w:val="fr-FR"/>
        </w:rPr>
        <w:t>Les lésions cutanées spécifiques de la mastocytose cutanée (MC) pédiatrique comprennent :</w:t>
      </w:r>
    </w:p>
    <w:p w14:paraId="1CCA35A4" w14:textId="2A2A496D" w:rsidR="00204EA1" w:rsidRDefault="005812A3" w:rsidP="00204EA1">
      <w:pPr>
        <w:pStyle w:val="Corpsdetexte"/>
        <w:numPr>
          <w:ilvl w:val="0"/>
          <w:numId w:val="4"/>
        </w:numPr>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La MC </w:t>
      </w:r>
      <w:proofErr w:type="spellStart"/>
      <w:r w:rsidRPr="005B3396">
        <w:rPr>
          <w:rFonts w:asciiTheme="minorHAnsi" w:hAnsiTheme="minorHAnsi" w:cstheme="minorHAnsi"/>
          <w:color w:val="3F3D41"/>
          <w:lang w:val="fr-FR"/>
        </w:rPr>
        <w:t>maculo</w:t>
      </w:r>
      <w:proofErr w:type="spellEnd"/>
      <w:r w:rsidRPr="005B3396">
        <w:rPr>
          <w:rFonts w:asciiTheme="minorHAnsi" w:hAnsiTheme="minorHAnsi" w:cstheme="minorHAnsi"/>
          <w:color w:val="3F3D41"/>
          <w:lang w:val="fr-FR"/>
        </w:rPr>
        <w:t>-papuleuse (MCMP) : elle peut être à larges lésions ou petites lésions.</w:t>
      </w:r>
    </w:p>
    <w:p w14:paraId="1513A7D2" w14:textId="28645078" w:rsidR="00204EA1" w:rsidRDefault="005812A3" w:rsidP="00204EA1">
      <w:pPr>
        <w:pStyle w:val="Corpsdetexte"/>
        <w:numPr>
          <w:ilvl w:val="0"/>
          <w:numId w:val="4"/>
        </w:numPr>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Le </w:t>
      </w:r>
      <w:proofErr w:type="spellStart"/>
      <w:r w:rsidRPr="005B3396">
        <w:rPr>
          <w:rFonts w:asciiTheme="minorHAnsi" w:hAnsiTheme="minorHAnsi" w:cstheme="minorHAnsi"/>
          <w:color w:val="3F3D41"/>
          <w:lang w:val="fr-FR"/>
        </w:rPr>
        <w:t>mastocytome</w:t>
      </w:r>
      <w:proofErr w:type="spellEnd"/>
      <w:r w:rsidRPr="005B3396">
        <w:rPr>
          <w:rFonts w:asciiTheme="minorHAnsi" w:hAnsiTheme="minorHAnsi" w:cstheme="minorHAnsi"/>
          <w:color w:val="3F3D41"/>
          <w:lang w:val="fr-FR"/>
        </w:rPr>
        <w:t xml:space="preserve"> : lésion nodulaire.</w:t>
      </w:r>
    </w:p>
    <w:p w14:paraId="35A98F4C" w14:textId="6645D347" w:rsidR="00204EA1" w:rsidRDefault="005812A3" w:rsidP="00204EA1">
      <w:pPr>
        <w:pStyle w:val="Corpsdetexte"/>
        <w:numPr>
          <w:ilvl w:val="0"/>
          <w:numId w:val="4"/>
        </w:numPr>
        <w:ind w:right="310"/>
        <w:rPr>
          <w:rFonts w:asciiTheme="minorHAnsi" w:hAnsiTheme="minorHAnsi" w:cstheme="minorHAnsi"/>
          <w:color w:val="3F3D41"/>
          <w:lang w:val="fr-FR"/>
        </w:rPr>
      </w:pPr>
      <w:r w:rsidRPr="005B3396">
        <w:rPr>
          <w:rFonts w:asciiTheme="minorHAnsi" w:hAnsiTheme="minorHAnsi" w:cstheme="minorHAnsi"/>
          <w:color w:val="3F3D41"/>
          <w:lang w:val="fr-FR"/>
        </w:rPr>
        <w:t>La MC diffuse (MCD).</w:t>
      </w:r>
    </w:p>
    <w:p w14:paraId="6630C9C7"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La MCMP (70 à 80 %) survient avant l’âge de 2 ans, elle comprend des lésions maculeuses ou papuleuses de couleur rouge/brun (cf. « urticaire pigmentaire »). Elle est plus ou</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moins diffuse, surtout située sur le tronc et les membres. Le cuir chevelu peut être atteint : d’ailleurs, la présence de bulles sur le scalp à la naissance doit faire évoquer ce</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diagnostic.</w:t>
      </w:r>
    </w:p>
    <w:p w14:paraId="64832A29"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Le </w:t>
      </w:r>
      <w:proofErr w:type="spellStart"/>
      <w:r w:rsidRPr="005B3396">
        <w:rPr>
          <w:rFonts w:asciiTheme="minorHAnsi" w:hAnsiTheme="minorHAnsi" w:cstheme="minorHAnsi"/>
          <w:color w:val="3F3D41"/>
          <w:lang w:val="fr-FR"/>
        </w:rPr>
        <w:t>mastocytome</w:t>
      </w:r>
      <w:proofErr w:type="spellEnd"/>
      <w:r w:rsidRPr="005B3396">
        <w:rPr>
          <w:rFonts w:asciiTheme="minorHAnsi" w:hAnsiTheme="minorHAnsi" w:cstheme="minorHAnsi"/>
          <w:color w:val="3F3D41"/>
          <w:lang w:val="fr-FR"/>
        </w:rPr>
        <w:t xml:space="preserve"> (10 à 20 %) : il est présent surtout à la naissance ou avant 3 mois. Lésion brunâtre nodulaire, unique le plus souvent et de taille variable. Il existe des </w:t>
      </w:r>
      <w:r w:rsidRPr="005B3396">
        <w:rPr>
          <w:rFonts w:asciiTheme="minorHAnsi" w:hAnsiTheme="minorHAnsi" w:cstheme="minorHAnsi"/>
          <w:color w:val="3F3D41"/>
          <w:lang w:val="fr-FR"/>
        </w:rPr>
        <w:lastRenderedPageBreak/>
        <w:t>récidives</w:t>
      </w:r>
      <w:r w:rsidR="00204EA1">
        <w:rPr>
          <w:rFonts w:asciiTheme="minorHAnsi" w:hAnsiTheme="minorHAnsi" w:cstheme="minorHAnsi"/>
          <w:color w:val="3F3D41"/>
          <w:lang w:val="fr-FR"/>
        </w:rPr>
        <w:t xml:space="preserve"> </w:t>
      </w:r>
      <w:r w:rsidRPr="005B3396">
        <w:rPr>
          <w:rFonts w:asciiTheme="minorHAnsi" w:hAnsiTheme="minorHAnsi" w:cstheme="minorHAnsi"/>
          <w:color w:val="3F3D41"/>
          <w:lang w:val="fr-FR"/>
        </w:rPr>
        <w:t>fréquentes de bulles ou de desquamation superficielle.</w:t>
      </w:r>
    </w:p>
    <w:p w14:paraId="1E105F9F"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La MC diffuse (5 %) : survenue néo-natale, infiltration diffuse ferme, décollements bulleux hémorragiques, apparence de « peau d’orange ». Risque systémique, en particulier</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d’anaphylaxie néo natale.</w:t>
      </w:r>
    </w:p>
    <w:p w14:paraId="1F2FF26E" w14:textId="77777777" w:rsidR="00204EA1" w:rsidRPr="00204EA1" w:rsidRDefault="005812A3" w:rsidP="005812A3">
      <w:pPr>
        <w:pStyle w:val="Corpsdetexte"/>
        <w:ind w:right="310"/>
        <w:rPr>
          <w:rFonts w:asciiTheme="minorHAnsi" w:hAnsiTheme="minorHAnsi" w:cstheme="minorHAnsi"/>
          <w:b/>
          <w:bCs/>
          <w:color w:val="3F3D41"/>
          <w:lang w:val="fr-FR"/>
        </w:rPr>
      </w:pPr>
      <w:r w:rsidRPr="00204EA1">
        <w:rPr>
          <w:rFonts w:asciiTheme="minorHAnsi" w:hAnsiTheme="minorHAnsi" w:cstheme="minorHAnsi"/>
          <w:b/>
          <w:bCs/>
          <w:color w:val="3F3D41"/>
          <w:lang w:val="fr-FR"/>
        </w:rPr>
        <w:t>Le diagnostic de MC pédiatrique</w:t>
      </w:r>
    </w:p>
    <w:p w14:paraId="23A2CF62"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1/La clinique. Le signe de </w:t>
      </w:r>
      <w:proofErr w:type="spellStart"/>
      <w:r w:rsidRPr="005B3396">
        <w:rPr>
          <w:rFonts w:asciiTheme="minorHAnsi" w:hAnsiTheme="minorHAnsi" w:cstheme="minorHAnsi"/>
          <w:color w:val="3F3D41"/>
          <w:lang w:val="fr-FR"/>
        </w:rPr>
        <w:t>Darier</w:t>
      </w:r>
      <w:proofErr w:type="spellEnd"/>
      <w:r w:rsidRPr="005B3396">
        <w:rPr>
          <w:rFonts w:asciiTheme="minorHAnsi" w:hAnsiTheme="minorHAnsi" w:cstheme="minorHAnsi"/>
          <w:color w:val="3F3D41"/>
          <w:lang w:val="fr-FR"/>
        </w:rPr>
        <w:t xml:space="preserve"> positif.</w:t>
      </w:r>
    </w:p>
    <w:p w14:paraId="710CA350" w14:textId="3B7C1E4A"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2/La biopsie cutanée : très utile dans les cas douteux (Giemsa et c-KIT).</w:t>
      </w:r>
    </w:p>
    <w:p w14:paraId="23604158"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3/Le taux de tryptase sanguine (pas systématique pour le diagnostic). Son élévation n’est pas toujours associée aux formes systémiques, et est corrélée à la surface cutanée</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impliquée.</w:t>
      </w:r>
    </w:p>
    <w:p w14:paraId="515BC12D"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4/Recherche de la mutation de c-KIT ? (Elle n’est pas un facteur pronostic de régression).</w:t>
      </w:r>
    </w:p>
    <w:p w14:paraId="7FADBE6A" w14:textId="77777777" w:rsidR="00204EA1" w:rsidRPr="00204EA1" w:rsidRDefault="005812A3" w:rsidP="005812A3">
      <w:pPr>
        <w:pStyle w:val="Corpsdetexte"/>
        <w:ind w:right="310"/>
        <w:rPr>
          <w:rFonts w:asciiTheme="minorHAnsi" w:hAnsiTheme="minorHAnsi" w:cstheme="minorHAnsi"/>
          <w:b/>
          <w:bCs/>
          <w:color w:val="3F3D41"/>
          <w:lang w:val="fr-FR"/>
        </w:rPr>
      </w:pPr>
      <w:r w:rsidRPr="00204EA1">
        <w:rPr>
          <w:rFonts w:asciiTheme="minorHAnsi" w:hAnsiTheme="minorHAnsi" w:cstheme="minorHAnsi"/>
          <w:b/>
          <w:bCs/>
          <w:color w:val="3F3D41"/>
          <w:lang w:val="fr-FR"/>
        </w:rPr>
        <w:t>Evolution</w:t>
      </w:r>
    </w:p>
    <w:p w14:paraId="4E50A6E4"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La régression est spontanée dans plus de 80 % des cas, le plus souvent vers l’âge de 6 ans. Sont rares : une évolution fatale ou vers une forme agressive et/ou un sarcome.</w:t>
      </w:r>
    </w:p>
    <w:p w14:paraId="4717595B"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A noter que l’évolution des réactions de </w:t>
      </w:r>
      <w:proofErr w:type="spellStart"/>
      <w:r w:rsidRPr="005B3396">
        <w:rPr>
          <w:rFonts w:asciiTheme="minorHAnsi" w:hAnsiTheme="minorHAnsi" w:cstheme="minorHAnsi"/>
          <w:color w:val="3F3D41"/>
          <w:lang w:val="fr-FR"/>
        </w:rPr>
        <w:t>McAs</w:t>
      </w:r>
      <w:proofErr w:type="spellEnd"/>
      <w:r w:rsidRPr="005B3396">
        <w:rPr>
          <w:rFonts w:asciiTheme="minorHAnsi" w:hAnsiTheme="minorHAnsi" w:cstheme="minorHAnsi"/>
          <w:color w:val="3F3D41"/>
          <w:lang w:val="fr-FR"/>
        </w:rPr>
        <w:t xml:space="preserve"> et la régression des lésions cutanées ne se font pas toujours au même moment.</w:t>
      </w:r>
    </w:p>
    <w:p w14:paraId="1A0F4584" w14:textId="77777777" w:rsidR="00204EA1" w:rsidRPr="00204EA1" w:rsidRDefault="005812A3" w:rsidP="005812A3">
      <w:pPr>
        <w:pStyle w:val="Corpsdetexte"/>
        <w:ind w:right="310"/>
        <w:rPr>
          <w:rFonts w:asciiTheme="minorHAnsi" w:hAnsiTheme="minorHAnsi" w:cstheme="minorHAnsi"/>
          <w:b/>
          <w:bCs/>
          <w:color w:val="3F3D41"/>
          <w:lang w:val="fr-FR"/>
        </w:rPr>
      </w:pPr>
      <w:r w:rsidRPr="00204EA1">
        <w:rPr>
          <w:rFonts w:asciiTheme="minorHAnsi" w:hAnsiTheme="minorHAnsi" w:cstheme="minorHAnsi"/>
          <w:b/>
          <w:bCs/>
          <w:color w:val="3F3D41"/>
          <w:lang w:val="fr-FR"/>
        </w:rPr>
        <w:t>Prise en charge d’une MC pédiatrique</w:t>
      </w:r>
    </w:p>
    <w:p w14:paraId="2F70B16F"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Ne pas traiter systématiquement : il faut rassurer, car c’est une maladie bénigne dans plus de 99 % des cas.</w:t>
      </w:r>
    </w:p>
    <w:p w14:paraId="01B0DFE9"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Eviter les facteurs inducteurs de </w:t>
      </w:r>
      <w:proofErr w:type="spellStart"/>
      <w:r w:rsidRPr="005B3396">
        <w:rPr>
          <w:rFonts w:asciiTheme="minorHAnsi" w:hAnsiTheme="minorHAnsi" w:cstheme="minorHAnsi"/>
          <w:color w:val="3F3D41"/>
          <w:lang w:val="fr-FR"/>
        </w:rPr>
        <w:t>McAs</w:t>
      </w:r>
      <w:proofErr w:type="spellEnd"/>
      <w:r w:rsidRPr="005B3396">
        <w:rPr>
          <w:rFonts w:asciiTheme="minorHAnsi" w:hAnsiTheme="minorHAnsi" w:cstheme="minorHAnsi"/>
          <w:color w:val="3F3D41"/>
          <w:lang w:val="fr-FR"/>
        </w:rPr>
        <w:t xml:space="preserve"> : facteurs physiques, médicaments (aspirine, codéine, morphine, AINS).</w:t>
      </w:r>
    </w:p>
    <w:p w14:paraId="388DE734"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Régime uniquement si justifié.</w:t>
      </w:r>
    </w:p>
    <w:p w14:paraId="621A75B1" w14:textId="2F645E99"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Anticiper l’anaphylaxie : en cas d’anesthésie générale (toute la vie).</w:t>
      </w:r>
    </w:p>
    <w:p w14:paraId="00B53DE2"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Délivrance d’une carte spécifique d’urgence.</w:t>
      </w:r>
    </w:p>
    <w:p w14:paraId="03F8B671"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Si histoire d’anaphylaxie ou MCD : prescription d’adrénaline auto-injectable.</w:t>
      </w:r>
    </w:p>
    <w:p w14:paraId="3960060D"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Vaccinations : les faire normalement s’il n’y a pas eu d’anaphylaxie grave.</w:t>
      </w:r>
    </w:p>
    <w:p w14:paraId="06D6EF43"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Suivi : tous les 6 mois au début, puis une fois par an. Surveiller la croissance, la présence de diarrhée, flush, prurit, malaises…</w:t>
      </w:r>
    </w:p>
    <w:p w14:paraId="7984B58F"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Bilan (sang, imagerie) : selon la clinique.</w:t>
      </w:r>
    </w:p>
    <w:p w14:paraId="37B88E3A" w14:textId="77777777" w:rsidR="00204EA1" w:rsidRPr="00DF157F" w:rsidRDefault="005812A3" w:rsidP="005812A3">
      <w:pPr>
        <w:pStyle w:val="Corpsdetexte"/>
        <w:ind w:right="310"/>
        <w:rPr>
          <w:rFonts w:asciiTheme="minorHAnsi" w:hAnsiTheme="minorHAnsi" w:cstheme="minorHAnsi"/>
          <w:b/>
          <w:bCs/>
          <w:color w:val="3F3D41"/>
          <w:lang w:val="fr-FR"/>
        </w:rPr>
      </w:pPr>
      <w:r w:rsidRPr="00DF157F">
        <w:rPr>
          <w:rFonts w:asciiTheme="minorHAnsi" w:hAnsiTheme="minorHAnsi" w:cstheme="minorHAnsi"/>
          <w:b/>
          <w:bCs/>
          <w:color w:val="3F3D41"/>
          <w:lang w:val="fr-FR"/>
        </w:rPr>
        <w:t>Les traitements symptomatiques, par lignes progressives :</w:t>
      </w:r>
    </w:p>
    <w:p w14:paraId="56617220"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Dermocorticoïdes (prurit)</w:t>
      </w:r>
    </w:p>
    <w:p w14:paraId="1B4965E9"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Anti-H1 (prurit)</w:t>
      </w:r>
    </w:p>
    <w:p w14:paraId="682B9996"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Anti-H2 : brûlures d’estomac, diarrhée, réactions alimentaires</w:t>
      </w:r>
    </w:p>
    <w:p w14:paraId="7D00D5A2" w14:textId="77777777"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Association anti H1 anti-H2</w:t>
      </w:r>
    </w:p>
    <w:p w14:paraId="6654C61F" w14:textId="33847ECA"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Anti-leucotriène : </w:t>
      </w:r>
      <w:proofErr w:type="spellStart"/>
      <w:r w:rsidRPr="005B3396">
        <w:rPr>
          <w:rFonts w:asciiTheme="minorHAnsi" w:hAnsiTheme="minorHAnsi" w:cstheme="minorHAnsi"/>
          <w:color w:val="3F3D41"/>
          <w:lang w:val="fr-FR"/>
        </w:rPr>
        <w:t>montelukast</w:t>
      </w:r>
      <w:proofErr w:type="spellEnd"/>
      <w:r w:rsidRPr="005B3396">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Omalizumab</w:t>
      </w:r>
      <w:proofErr w:type="spellEnd"/>
    </w:p>
    <w:p w14:paraId="6FD82C56" w14:textId="06E6FBC1"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 xml:space="preserve">Sévère </w:t>
      </w:r>
      <w:proofErr w:type="spellStart"/>
      <w:r w:rsidRPr="005B3396">
        <w:rPr>
          <w:rFonts w:asciiTheme="minorHAnsi" w:hAnsiTheme="minorHAnsi" w:cstheme="minorHAnsi"/>
          <w:color w:val="3F3D41"/>
          <w:lang w:val="fr-FR"/>
        </w:rPr>
        <w:t>McAs</w:t>
      </w:r>
      <w:proofErr w:type="spellEnd"/>
      <w:r w:rsidRPr="005B3396">
        <w:rPr>
          <w:rFonts w:asciiTheme="minorHAnsi" w:hAnsiTheme="minorHAnsi" w:cstheme="minorHAnsi"/>
          <w:color w:val="3F3D41"/>
          <w:lang w:val="fr-FR"/>
        </w:rPr>
        <w:t xml:space="preserve"> : traitements combinés</w:t>
      </w:r>
    </w:p>
    <w:p w14:paraId="2D14AEBD" w14:textId="77777777" w:rsidR="00DF157F" w:rsidRPr="00DF157F" w:rsidRDefault="005812A3" w:rsidP="005812A3">
      <w:pPr>
        <w:pStyle w:val="Corpsdetexte"/>
        <w:ind w:right="310"/>
        <w:rPr>
          <w:rFonts w:asciiTheme="minorHAnsi" w:hAnsiTheme="minorHAnsi" w:cstheme="minorHAnsi"/>
          <w:b/>
          <w:bCs/>
          <w:color w:val="3F3D41"/>
          <w:lang w:val="fr-FR"/>
        </w:rPr>
      </w:pPr>
      <w:r w:rsidRPr="00DF157F">
        <w:rPr>
          <w:rFonts w:asciiTheme="minorHAnsi" w:hAnsiTheme="minorHAnsi" w:cstheme="minorHAnsi"/>
          <w:b/>
          <w:bCs/>
          <w:color w:val="3F3D41"/>
          <w:lang w:val="fr-FR"/>
        </w:rPr>
        <w:t>En cas de bulles diffuses, de formes systémiques</w:t>
      </w:r>
    </w:p>
    <w:p w14:paraId="6B653866" w14:textId="3FD36D4B"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Corticostéroïdes : 0.5 à 1 mg/Kg/jour sur une courte période</w:t>
      </w:r>
    </w:p>
    <w:p w14:paraId="753F4085" w14:textId="5A7F9432" w:rsidR="00204EA1" w:rsidRDefault="005812A3" w:rsidP="005812A3">
      <w:pPr>
        <w:pStyle w:val="Corpsdetexte"/>
        <w:ind w:right="310"/>
        <w:rPr>
          <w:rFonts w:asciiTheme="minorHAnsi" w:hAnsiTheme="minorHAnsi" w:cstheme="minorHAnsi"/>
          <w:color w:val="3F3D41"/>
          <w:lang w:val="fr-FR"/>
        </w:rPr>
      </w:pPr>
      <w:r w:rsidRPr="005B3396">
        <w:rPr>
          <w:rFonts w:asciiTheme="minorHAnsi" w:hAnsiTheme="minorHAnsi" w:cstheme="minorHAnsi"/>
          <w:color w:val="3F3D41"/>
          <w:lang w:val="fr-FR"/>
        </w:rPr>
        <w:t>Imatinib si mutations « pédiatriques »</w:t>
      </w:r>
    </w:p>
    <w:p w14:paraId="52F6B90F" w14:textId="5A010C3C" w:rsidR="00E77133" w:rsidRPr="005B3396" w:rsidRDefault="005812A3" w:rsidP="005812A3">
      <w:pPr>
        <w:pStyle w:val="Corpsdetexte"/>
        <w:ind w:right="310"/>
        <w:rPr>
          <w:rFonts w:asciiTheme="minorHAnsi" w:hAnsiTheme="minorHAnsi" w:cstheme="minorHAnsi"/>
          <w:color w:val="3F3D41"/>
          <w:lang w:val="fr-FR"/>
        </w:rPr>
      </w:pPr>
      <w:proofErr w:type="spellStart"/>
      <w:r w:rsidRPr="005B3396">
        <w:rPr>
          <w:rFonts w:asciiTheme="minorHAnsi" w:hAnsiTheme="minorHAnsi" w:cstheme="minorHAnsi"/>
          <w:color w:val="3F3D41"/>
          <w:lang w:val="fr-FR"/>
        </w:rPr>
        <w:t>Sirolimus</w:t>
      </w:r>
      <w:proofErr w:type="spellEnd"/>
      <w:r w:rsidRPr="005B3396">
        <w:rPr>
          <w:rFonts w:asciiTheme="minorHAnsi" w:hAnsiTheme="minorHAnsi" w:cstheme="minorHAnsi"/>
          <w:color w:val="3F3D41"/>
          <w:lang w:val="fr-FR"/>
        </w:rPr>
        <w:t xml:space="preserve"> si mutation D816</w:t>
      </w:r>
    </w:p>
    <w:p w14:paraId="717ACA66" w14:textId="77777777" w:rsidR="00763A2B" w:rsidRPr="005B3396" w:rsidRDefault="00763A2B" w:rsidP="005812A3">
      <w:pPr>
        <w:pStyle w:val="Corpsdetexte"/>
        <w:ind w:right="310"/>
        <w:rPr>
          <w:rFonts w:asciiTheme="minorHAnsi" w:hAnsiTheme="minorHAnsi" w:cstheme="minorHAnsi"/>
          <w:color w:val="3F3D41"/>
          <w:lang w:val="fr-FR"/>
        </w:rPr>
      </w:pPr>
    </w:p>
    <w:p w14:paraId="399DB04A" w14:textId="77777777" w:rsidR="00E77133" w:rsidRPr="005B3396" w:rsidRDefault="00E77133" w:rsidP="00E77133">
      <w:pPr>
        <w:pStyle w:val="Corpsdetexte"/>
        <w:ind w:left="0"/>
        <w:rPr>
          <w:rFonts w:asciiTheme="minorHAnsi" w:hAnsiTheme="minorHAnsi" w:cstheme="minorHAnsi"/>
          <w:b/>
          <w:i/>
          <w:iCs/>
          <w:color w:val="FF0000"/>
          <w:lang w:val="fr-FR"/>
        </w:rPr>
      </w:pPr>
      <w:r w:rsidRPr="005B3396">
        <w:rPr>
          <w:rFonts w:asciiTheme="minorHAnsi" w:hAnsiTheme="minorHAnsi" w:cstheme="minorHAnsi"/>
          <w:b/>
          <w:i/>
          <w:iCs/>
          <w:color w:val="FF0000"/>
          <w:lang w:val="fr-FR"/>
        </w:rPr>
        <w:t xml:space="preserve">Open close </w:t>
      </w:r>
      <w:proofErr w:type="gramStart"/>
      <w:r w:rsidRPr="005B3396">
        <w:rPr>
          <w:rFonts w:asciiTheme="minorHAnsi" w:hAnsiTheme="minorHAnsi" w:cstheme="minorHAnsi"/>
          <w:b/>
          <w:i/>
          <w:iCs/>
          <w:color w:val="FF0000"/>
          <w:lang w:val="fr-FR"/>
        </w:rPr>
        <w:t>tab:</w:t>
      </w:r>
      <w:proofErr w:type="gramEnd"/>
      <w:r w:rsidRPr="005B3396">
        <w:rPr>
          <w:rFonts w:asciiTheme="minorHAnsi" w:hAnsiTheme="minorHAnsi" w:cstheme="minorHAnsi"/>
          <w:b/>
          <w:i/>
          <w:iCs/>
          <w:color w:val="FF0000"/>
          <w:lang w:val="fr-FR"/>
        </w:rPr>
        <w:t xml:space="preserve"> </w:t>
      </w:r>
    </w:p>
    <w:p w14:paraId="7180D0AF" w14:textId="77777777" w:rsidR="00E77133" w:rsidRPr="005B3396" w:rsidRDefault="00E77133" w:rsidP="00E77133">
      <w:pPr>
        <w:pStyle w:val="Corpsdetexte"/>
        <w:ind w:left="0"/>
        <w:rPr>
          <w:rFonts w:asciiTheme="minorHAnsi" w:hAnsiTheme="minorHAnsi" w:cstheme="minorHAnsi"/>
          <w:bCs/>
          <w:lang w:val="fr-FR"/>
        </w:rPr>
      </w:pPr>
    </w:p>
    <w:p w14:paraId="75D2C68D" w14:textId="77777777"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408092CB" w14:textId="2C933643" w:rsidR="005B2036" w:rsidRPr="005B3396" w:rsidRDefault="00763A2B" w:rsidP="00E77133">
      <w:pPr>
        <w:pStyle w:val="Corpsdetexte"/>
        <w:ind w:left="0"/>
        <w:rPr>
          <w:rFonts w:asciiTheme="minorHAnsi" w:eastAsia="Arial" w:hAnsiTheme="minorHAnsi" w:cstheme="minorHAnsi"/>
          <w:color w:val="3F3D41"/>
          <w:lang w:val="fr-FR"/>
        </w:rPr>
      </w:pPr>
      <w:r w:rsidRPr="005B3396">
        <w:rPr>
          <w:rFonts w:asciiTheme="minorHAnsi" w:eastAsia="Arial" w:hAnsiTheme="minorHAnsi" w:cstheme="minorHAnsi"/>
          <w:color w:val="3F3D41"/>
          <w:lang w:val="fr-FR"/>
        </w:rPr>
        <w:t>Stratégie d’extraction de données en dermatologie pédiatrique</w:t>
      </w:r>
    </w:p>
    <w:p w14:paraId="269566FB" w14:textId="77777777" w:rsidR="00763A2B" w:rsidRPr="005B3396" w:rsidRDefault="00763A2B" w:rsidP="00E77133">
      <w:pPr>
        <w:pStyle w:val="Corpsdetexte"/>
        <w:ind w:left="0"/>
        <w:rPr>
          <w:rFonts w:asciiTheme="minorHAnsi" w:hAnsiTheme="minorHAnsi" w:cstheme="minorHAnsi"/>
          <w:bCs/>
          <w:i/>
          <w:iCs/>
          <w:color w:val="FF0000"/>
          <w:lang w:val="fr-FR"/>
        </w:rPr>
      </w:pPr>
    </w:p>
    <w:p w14:paraId="32180E87" w14:textId="76E168DB" w:rsidR="00E77133" w:rsidRPr="005B3396" w:rsidRDefault="00E77133" w:rsidP="00E77133">
      <w:pPr>
        <w:pStyle w:val="Corpsdetexte"/>
        <w:ind w:left="0"/>
        <w:rPr>
          <w:rFonts w:asciiTheme="minorHAnsi" w:hAnsiTheme="minorHAnsi" w:cstheme="minorHAnsi"/>
          <w:bCs/>
          <w:i/>
          <w:iCs/>
          <w:color w:val="FF0000"/>
          <w:lang w:val="fr-FR"/>
        </w:rPr>
      </w:pPr>
      <w:proofErr w:type="spellStart"/>
      <w:proofErr w:type="gramStart"/>
      <w:r w:rsidRPr="005B3396">
        <w:rPr>
          <w:rFonts w:asciiTheme="minorHAnsi" w:hAnsiTheme="minorHAnsi" w:cstheme="minorHAnsi"/>
          <w:bCs/>
          <w:i/>
          <w:iCs/>
          <w:color w:val="FF0000"/>
          <w:lang w:val="fr-FR"/>
        </w:rPr>
        <w:t>Subtitle</w:t>
      </w:r>
      <w:proofErr w:type="spellEnd"/>
      <w:r w:rsidRPr="005B3396">
        <w:rPr>
          <w:rFonts w:asciiTheme="minorHAnsi" w:hAnsiTheme="minorHAnsi" w:cstheme="minorHAnsi"/>
          <w:bCs/>
          <w:i/>
          <w:iCs/>
          <w:color w:val="FF0000"/>
          <w:lang w:val="fr-FR"/>
        </w:rPr>
        <w:t>:</w:t>
      </w:r>
      <w:proofErr w:type="gramEnd"/>
      <w:r w:rsidRPr="005B3396">
        <w:rPr>
          <w:rFonts w:asciiTheme="minorHAnsi" w:hAnsiTheme="minorHAnsi" w:cstheme="minorHAnsi"/>
          <w:bCs/>
          <w:i/>
          <w:iCs/>
          <w:color w:val="FF0000"/>
          <w:lang w:val="fr-FR"/>
        </w:rPr>
        <w:t xml:space="preserve"> </w:t>
      </w:r>
    </w:p>
    <w:p w14:paraId="7BAB6C67" w14:textId="3B8F1961" w:rsidR="005B2036" w:rsidRPr="005B3396" w:rsidRDefault="00ED333C" w:rsidP="005B2036">
      <w:pPr>
        <w:pStyle w:val="Titre2"/>
        <w:spacing w:before="0"/>
        <w:ind w:left="0"/>
        <w:rPr>
          <w:rFonts w:asciiTheme="minorHAnsi" w:hAnsiTheme="minorHAnsi" w:cstheme="minorHAnsi"/>
          <w:b w:val="0"/>
          <w:bCs w:val="0"/>
          <w:lang w:val="fr-FR"/>
        </w:rPr>
      </w:pPr>
      <w:r w:rsidRPr="005B3396">
        <w:rPr>
          <w:rFonts w:asciiTheme="minorHAnsi" w:hAnsiTheme="minorHAnsi" w:cstheme="minorHAnsi"/>
          <w:b w:val="0"/>
          <w:bCs w:val="0"/>
          <w:lang w:val="fr-FR"/>
        </w:rPr>
        <w:lastRenderedPageBreak/>
        <w:t xml:space="preserve">Orateur </w:t>
      </w:r>
      <w:r w:rsidR="005B2036" w:rsidRPr="005B3396">
        <w:rPr>
          <w:rFonts w:asciiTheme="minorHAnsi" w:hAnsiTheme="minorHAnsi" w:cstheme="minorHAnsi"/>
          <w:b w:val="0"/>
          <w:bCs w:val="0"/>
          <w:lang w:val="fr-FR"/>
        </w:rPr>
        <w:t xml:space="preserve">: </w:t>
      </w:r>
      <w:proofErr w:type="spellStart"/>
      <w:r w:rsidR="005B2036" w:rsidRPr="005B3396">
        <w:rPr>
          <w:rFonts w:asciiTheme="minorHAnsi" w:hAnsiTheme="minorHAnsi" w:cstheme="minorHAnsi"/>
          <w:b w:val="0"/>
          <w:bCs w:val="0"/>
          <w:lang w:val="fr-FR"/>
        </w:rPr>
        <w:t>Anne-Sofie</w:t>
      </w:r>
      <w:proofErr w:type="spellEnd"/>
      <w:r w:rsidR="005B2036" w:rsidRPr="005B3396">
        <w:rPr>
          <w:rFonts w:asciiTheme="minorHAnsi" w:hAnsiTheme="minorHAnsi" w:cstheme="minorHAnsi"/>
          <w:b w:val="0"/>
          <w:bCs w:val="0"/>
          <w:spacing w:val="22"/>
          <w:lang w:val="fr-FR"/>
        </w:rPr>
        <w:t xml:space="preserve"> </w:t>
      </w:r>
      <w:proofErr w:type="spellStart"/>
      <w:r w:rsidR="005B2036" w:rsidRPr="005B3396">
        <w:rPr>
          <w:rFonts w:asciiTheme="minorHAnsi" w:hAnsiTheme="minorHAnsi" w:cstheme="minorHAnsi"/>
          <w:b w:val="0"/>
          <w:bCs w:val="0"/>
          <w:lang w:val="fr-FR"/>
        </w:rPr>
        <w:t>Halling</w:t>
      </w:r>
      <w:proofErr w:type="spellEnd"/>
    </w:p>
    <w:p w14:paraId="4E31A08A" w14:textId="77777777" w:rsidR="00ED333C" w:rsidRPr="005B3396" w:rsidRDefault="00ED333C" w:rsidP="00ED333C">
      <w:pPr>
        <w:pStyle w:val="Corpsdetexte"/>
        <w:ind w:left="0"/>
        <w:rPr>
          <w:rFonts w:asciiTheme="minorHAnsi" w:hAnsiTheme="minorHAnsi" w:cstheme="minorHAnsi"/>
          <w:bCs/>
          <w:lang w:val="fr-FR"/>
        </w:rPr>
      </w:pPr>
      <w:r w:rsidRPr="005B3396">
        <w:rPr>
          <w:rFonts w:asciiTheme="minorHAnsi" w:hAnsiTheme="minorHAnsi" w:cstheme="minorHAnsi"/>
          <w:bCs/>
          <w:lang w:val="fr-FR"/>
        </w:rPr>
        <w:t xml:space="preserve">Comptes-rendus rédigés par Dr Rémi </w:t>
      </w:r>
      <w:proofErr w:type="spellStart"/>
      <w:r w:rsidRPr="005B3396">
        <w:rPr>
          <w:rFonts w:asciiTheme="minorHAnsi" w:hAnsiTheme="minorHAnsi" w:cstheme="minorHAnsi"/>
          <w:bCs/>
          <w:lang w:val="fr-FR"/>
        </w:rPr>
        <w:t>Maghia</w:t>
      </w:r>
      <w:proofErr w:type="spellEnd"/>
    </w:p>
    <w:p w14:paraId="66E83FB8" w14:textId="77777777" w:rsidR="005B2036" w:rsidRPr="005B3396" w:rsidRDefault="005B2036" w:rsidP="00E77133">
      <w:pPr>
        <w:pStyle w:val="Corpsdetexte"/>
        <w:ind w:left="0"/>
        <w:rPr>
          <w:rFonts w:asciiTheme="minorHAnsi" w:hAnsiTheme="minorHAnsi" w:cstheme="minorHAnsi"/>
          <w:bCs/>
          <w:i/>
          <w:iCs/>
          <w:color w:val="FF0000"/>
          <w:lang w:val="fr-FR"/>
        </w:rPr>
      </w:pPr>
    </w:p>
    <w:p w14:paraId="66250BA3" w14:textId="7A6A9BCF" w:rsidR="00E77133" w:rsidRPr="005B3396" w:rsidRDefault="00E77133" w:rsidP="00E77133">
      <w:pPr>
        <w:pStyle w:val="Corpsdetexte"/>
        <w:ind w:left="0"/>
        <w:rPr>
          <w:rFonts w:asciiTheme="minorHAnsi" w:hAnsiTheme="minorHAnsi" w:cstheme="minorHAnsi"/>
          <w:bCs/>
          <w:i/>
          <w:iCs/>
          <w:color w:val="FF0000"/>
          <w:lang w:val="fr-FR"/>
        </w:rPr>
      </w:pPr>
      <w:r w:rsidRPr="005B3396">
        <w:rPr>
          <w:rFonts w:asciiTheme="minorHAnsi" w:hAnsiTheme="minorHAnsi" w:cstheme="minorHAnsi"/>
          <w:bCs/>
          <w:i/>
          <w:iCs/>
          <w:color w:val="FF0000"/>
          <w:lang w:val="fr-FR"/>
        </w:rPr>
        <w:t xml:space="preserve">Tab </w:t>
      </w:r>
      <w:proofErr w:type="spellStart"/>
      <w:proofErr w:type="gramStart"/>
      <w:r w:rsidRPr="005B3396">
        <w:rPr>
          <w:rFonts w:asciiTheme="minorHAnsi" w:hAnsiTheme="minorHAnsi" w:cstheme="minorHAnsi"/>
          <w:bCs/>
          <w:i/>
          <w:iCs/>
          <w:color w:val="FF0000"/>
          <w:lang w:val="fr-FR"/>
        </w:rPr>
        <w:t>text</w:t>
      </w:r>
      <w:proofErr w:type="spellEnd"/>
      <w:r w:rsidRPr="005B3396">
        <w:rPr>
          <w:rFonts w:asciiTheme="minorHAnsi" w:hAnsiTheme="minorHAnsi" w:cstheme="minorHAnsi"/>
          <w:bCs/>
          <w:i/>
          <w:iCs/>
          <w:color w:val="FF0000"/>
          <w:lang w:val="fr-FR"/>
        </w:rPr>
        <w:t>:</w:t>
      </w:r>
      <w:proofErr w:type="gramEnd"/>
    </w:p>
    <w:p w14:paraId="4FEA3861"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On sait que le registre danois est un véritable trésor de données brutes des patients, et qu’il est à l’origine de nombreuses études et de nombreux articles dans la littérature</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médicale et dermatologique.</w:t>
      </w:r>
    </w:p>
    <w:p w14:paraId="3DE2979D"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Le système danois comprend de nombreux registres spécifiques, concernant les domaines suivants : éducation, maladies psychiatriques, prescriptions, services de santé,</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diabète, cancer, causes de décès, dossier médical de naissance, revenus, data</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 xml:space="preserve">bases médicales. Les registres sont reliés entre eux, chaque citoyen ayant un numéro unique </w:t>
      </w:r>
      <w:proofErr w:type="spellStart"/>
      <w:r w:rsidRPr="005B3396">
        <w:rPr>
          <w:rFonts w:asciiTheme="minorHAnsi" w:hAnsiTheme="minorHAnsi" w:cstheme="minorHAnsi"/>
          <w:color w:val="3F3D41"/>
          <w:lang w:val="fr-FR"/>
        </w:rPr>
        <w:t>ausein</w:t>
      </w:r>
      <w:proofErr w:type="spellEnd"/>
      <w:r w:rsidRPr="005B3396">
        <w:rPr>
          <w:rFonts w:asciiTheme="minorHAnsi" w:hAnsiTheme="minorHAnsi" w:cstheme="minorHAnsi"/>
          <w:color w:val="3F3D41"/>
          <w:lang w:val="fr-FR"/>
        </w:rPr>
        <w:t xml:space="preserve"> de tous ces registres publics.</w:t>
      </w:r>
    </w:p>
    <w:p w14:paraId="6A0968C0"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 xml:space="preserve">Il faut savoir, en ce qui concerne la pédiatrie, que tout enfant danois jusqu’à l’âge de 18 ans figure dans le registre danois, le </w:t>
      </w:r>
      <w:proofErr w:type="spellStart"/>
      <w:r w:rsidRPr="005B3396">
        <w:rPr>
          <w:rFonts w:asciiTheme="minorHAnsi" w:hAnsiTheme="minorHAnsi" w:cstheme="minorHAnsi"/>
          <w:color w:val="3F3D41"/>
          <w:lang w:val="fr-FR"/>
        </w:rPr>
        <w:t>Danish</w:t>
      </w:r>
      <w:proofErr w:type="spellEnd"/>
      <w:r w:rsidRPr="005B3396">
        <w:rPr>
          <w:rFonts w:asciiTheme="minorHAnsi" w:hAnsiTheme="minorHAnsi" w:cstheme="minorHAnsi"/>
          <w:color w:val="3F3D41"/>
          <w:lang w:val="fr-FR"/>
        </w:rPr>
        <w:t xml:space="preserve"> National Patient </w:t>
      </w:r>
      <w:proofErr w:type="spellStart"/>
      <w:r w:rsidRPr="005B3396">
        <w:rPr>
          <w:rFonts w:asciiTheme="minorHAnsi" w:hAnsiTheme="minorHAnsi" w:cstheme="minorHAnsi"/>
          <w:color w:val="3F3D41"/>
          <w:lang w:val="fr-FR"/>
        </w:rPr>
        <w:t>Registry</w:t>
      </w:r>
      <w:proofErr w:type="spellEnd"/>
      <w:r w:rsidRPr="005B3396">
        <w:rPr>
          <w:rFonts w:asciiTheme="minorHAnsi" w:hAnsiTheme="minorHAnsi" w:cstheme="minorHAnsi"/>
          <w:color w:val="3F3D41"/>
          <w:lang w:val="fr-FR"/>
        </w:rPr>
        <w:t>. On peut établir des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statistiques en comparant les sujets étudiés avec des contrôles appariés selon le sexe et l’âge. Le modèle de régression de Cox est employé pour calculer le Hazard Ratio. Les variables considérées dans les modèles statistiques sont : l’âge, le sexe, les comorbidités pertinentes, les médicaments, le statut socio-économique.</w:t>
      </w:r>
    </w:p>
    <w:p w14:paraId="1FCF9D65" w14:textId="77777777" w:rsidR="00DF157F" w:rsidRDefault="00763A2B" w:rsidP="00763A2B">
      <w:pPr>
        <w:pStyle w:val="Corpsdetexte"/>
        <w:ind w:right="634"/>
        <w:rPr>
          <w:rFonts w:asciiTheme="minorHAnsi" w:hAnsiTheme="minorHAnsi" w:cstheme="minorHAnsi"/>
          <w:color w:val="3F3D41"/>
          <w:lang w:val="fr-FR"/>
        </w:rPr>
      </w:pPr>
      <w:r w:rsidRPr="00DF157F">
        <w:rPr>
          <w:rFonts w:asciiTheme="minorHAnsi" w:hAnsiTheme="minorHAnsi" w:cstheme="minorHAnsi"/>
          <w:b/>
          <w:bCs/>
          <w:color w:val="3F3D41"/>
          <w:lang w:val="fr-FR"/>
        </w:rPr>
        <w:t xml:space="preserve">Etude danoise des comorbidités de la dermatite </w:t>
      </w:r>
      <w:proofErr w:type="spellStart"/>
      <w:r w:rsidRPr="00DF157F">
        <w:rPr>
          <w:rFonts w:asciiTheme="minorHAnsi" w:hAnsiTheme="minorHAnsi" w:cstheme="minorHAnsi"/>
          <w:color w:val="3F3D41"/>
          <w:lang w:val="fr-FR"/>
        </w:rPr>
        <w:t>atopique</w:t>
      </w:r>
      <w:proofErr w:type="spellEnd"/>
      <w:r w:rsidRPr="00DF157F">
        <w:rPr>
          <w:rFonts w:asciiTheme="minorHAnsi" w:hAnsiTheme="minorHAnsi" w:cstheme="minorHAnsi"/>
          <w:color w:val="3F3D41"/>
          <w:lang w:val="fr-FR"/>
        </w:rPr>
        <w:t xml:space="preserve"> (DA)</w:t>
      </w:r>
    </w:p>
    <w:p w14:paraId="719AB34A"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 xml:space="preserve">1/ Un enfant sur 4 ayant une DA a de l’asthme (OR </w:t>
      </w:r>
      <w:proofErr w:type="spellStart"/>
      <w:r w:rsidRPr="005B3396">
        <w:rPr>
          <w:rFonts w:asciiTheme="minorHAnsi" w:hAnsiTheme="minorHAnsi" w:cstheme="minorHAnsi"/>
          <w:color w:val="3F3D41"/>
          <w:lang w:val="fr-FR"/>
        </w:rPr>
        <w:t>poolé</w:t>
      </w:r>
      <w:proofErr w:type="spellEnd"/>
      <w:r w:rsidRPr="005B3396">
        <w:rPr>
          <w:rFonts w:asciiTheme="minorHAnsi" w:hAnsiTheme="minorHAnsi" w:cstheme="minorHAnsi"/>
          <w:color w:val="3F3D41"/>
          <w:lang w:val="fr-FR"/>
        </w:rPr>
        <w:t xml:space="preserve"> : 2.78, 95% CI 2.5-3.1)</w:t>
      </w:r>
    </w:p>
    <w:p w14:paraId="7444DF02"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2/ Les enfants avec DA ont un asthme plus sévère : on a les chiffres des enfants ayant une DA, les chiffres des enfants avec DA + asthme, comparés avec les enfants de la</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population générale, dont ceux avec asthme. On a pu établir des statistiques sur des items tels que : hospitalisations, médicaments de l’asthme, recours aux corticoïdes, avec</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des OR (entre 1.3 et 2.58) et des OR ajustés (entre 1.31 et 2.21) significatifs.</w:t>
      </w:r>
    </w:p>
    <w:p w14:paraId="499B545B" w14:textId="073D7D13"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3/ Les enfants avec DA sont plus souvent hospitalisés avec des infections extra-cutanées : infections respiratoires supérieures et inférieures, gastro-intestinales, urinaires,</w:t>
      </w:r>
      <w:r w:rsidR="008A1B0E">
        <w:rPr>
          <w:rFonts w:asciiTheme="minorHAnsi" w:hAnsiTheme="minorHAnsi" w:cstheme="minorHAnsi"/>
          <w:color w:val="3F3D41"/>
          <w:lang w:val="fr-FR"/>
        </w:rPr>
        <w:t xml:space="preserve"> </w:t>
      </w:r>
      <w:proofErr w:type="spellStart"/>
      <w:r w:rsidRPr="005B3396">
        <w:rPr>
          <w:rFonts w:asciiTheme="minorHAnsi" w:hAnsiTheme="minorHAnsi" w:cstheme="minorHAnsi"/>
          <w:color w:val="3F3D41"/>
          <w:lang w:val="fr-FR"/>
        </w:rPr>
        <w:t>musculo-squelettiques</w:t>
      </w:r>
      <w:proofErr w:type="spellEnd"/>
      <w:r w:rsidRPr="005B3396">
        <w:rPr>
          <w:rFonts w:asciiTheme="minorHAnsi" w:hAnsiTheme="minorHAnsi" w:cstheme="minorHAnsi"/>
          <w:color w:val="3F3D41"/>
          <w:lang w:val="fr-FR"/>
        </w:rPr>
        <w:t xml:space="preserve">, système nerveux central, </w:t>
      </w:r>
      <w:r w:rsidR="00DF157F" w:rsidRPr="005B3396">
        <w:rPr>
          <w:rFonts w:asciiTheme="minorHAnsi" w:hAnsiTheme="minorHAnsi" w:cstheme="minorHAnsi"/>
          <w:color w:val="3F3D41"/>
          <w:lang w:val="fr-FR"/>
        </w:rPr>
        <w:t>cœur</w:t>
      </w:r>
      <w:r w:rsidRPr="005B3396">
        <w:rPr>
          <w:rFonts w:asciiTheme="minorHAnsi" w:hAnsiTheme="minorHAnsi" w:cstheme="minorHAnsi"/>
          <w:color w:val="3F3D41"/>
          <w:lang w:val="fr-FR"/>
        </w:rPr>
        <w:t>, sepsis (tous les OR sont au-dessus de 1). Cela dit, les chiffres sont à interpréter dans le détail, par exemple la question</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des biothérapies ou des immunosuppresseurs pouvant favoriser les infections.</w:t>
      </w:r>
    </w:p>
    <w:p w14:paraId="3D9D6358"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 xml:space="preserve">4/ La « marche psychiatrique » des enfants avec DA Là aussi, 14 283 enfants avec DA ont été comparés avec 142 830 enfants de référence. On obtient des OR à partir des données brutes, des données ajustées, et des données ajustées pour les comorbidités </w:t>
      </w:r>
      <w:proofErr w:type="spellStart"/>
      <w:r w:rsidRPr="005B3396">
        <w:rPr>
          <w:rFonts w:asciiTheme="minorHAnsi" w:hAnsiTheme="minorHAnsi" w:cstheme="minorHAnsi"/>
          <w:color w:val="3F3D41"/>
          <w:lang w:val="fr-FR"/>
        </w:rPr>
        <w:t>atopiques</w:t>
      </w:r>
      <w:proofErr w:type="spellEnd"/>
      <w:r w:rsidRPr="005B3396">
        <w:rPr>
          <w:rFonts w:asciiTheme="minorHAnsi" w:hAnsiTheme="minorHAnsi" w:cstheme="minorHAnsi"/>
          <w:color w:val="3F3D41"/>
          <w:lang w:val="fr-FR"/>
        </w:rPr>
        <w:t>. Les items étudiés étaient : antidépresseurs,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anxiolytiques, sympathomimétiques d’action centrale, consultations psychiatriques, consultations psychologiques.</w:t>
      </w:r>
    </w:p>
    <w:p w14:paraId="4680A928" w14:textId="03FA8A6E"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5/ Les prescriptions de médicaments chez les enfants avec DA Ici une comparaison enfants avec DA et adultes avec DA a été conduite pour les items suivants : tous les topiques corticoïdes confondus, ou séparément les faibles, les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modérés, les forts, les très forts, et les corticoïdes systémiques. Au passage, on constate globalement que les adultes reçoivent plus fréquemment les traitements les plus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puissants.</w:t>
      </w:r>
    </w:p>
    <w:p w14:paraId="25F8B90C"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6/ Les prescriptions : une prescription sur trois n’a jamais été réclamée chez le pharmacien !</w:t>
      </w:r>
    </w:p>
    <w:p w14:paraId="73E8A9BF" w14:textId="77777777" w:rsidR="00DF157F"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7/ La corticophobie chez les parents de 3 437 enfants avec DA : Ici, il y a eu un envoi de questionnaire par mail. Un taux élevé de corticophobie (TOPICOP Score) était significativement associé avec : niveau bas d’éducation des parents,</w:t>
      </w:r>
      <w:r w:rsidR="008A1B0E">
        <w:rPr>
          <w:rFonts w:asciiTheme="minorHAnsi" w:hAnsiTheme="minorHAnsi" w:cstheme="minorHAnsi"/>
          <w:color w:val="3F3D41"/>
          <w:lang w:val="fr-FR"/>
        </w:rPr>
        <w:t xml:space="preserve"> </w:t>
      </w:r>
      <w:r w:rsidRPr="005B3396">
        <w:rPr>
          <w:rFonts w:asciiTheme="minorHAnsi" w:hAnsiTheme="minorHAnsi" w:cstheme="minorHAnsi"/>
          <w:color w:val="3F3D41"/>
          <w:lang w:val="fr-FR"/>
        </w:rPr>
        <w:t>revenus totaux bas, absence de DA chez la mère, temps augmenté entre la première poussée de DA et l’initiation de la corticothérapie locale.</w:t>
      </w:r>
    </w:p>
    <w:p w14:paraId="795E9B40" w14:textId="10BE69AC" w:rsidR="00ED7D90" w:rsidRPr="005B3396" w:rsidRDefault="00763A2B" w:rsidP="00763A2B">
      <w:pPr>
        <w:pStyle w:val="Corpsdetexte"/>
        <w:ind w:right="634"/>
        <w:rPr>
          <w:rFonts w:asciiTheme="minorHAnsi" w:hAnsiTheme="minorHAnsi" w:cstheme="minorHAnsi"/>
          <w:color w:val="3F3D41"/>
          <w:lang w:val="fr-FR"/>
        </w:rPr>
      </w:pPr>
      <w:r w:rsidRPr="005B3396">
        <w:rPr>
          <w:rFonts w:asciiTheme="minorHAnsi" w:hAnsiTheme="minorHAnsi" w:cstheme="minorHAnsi"/>
          <w:color w:val="3F3D41"/>
          <w:lang w:val="fr-FR"/>
        </w:rPr>
        <w:t>8/ La corticophobie existe bel et bien au sein des professions médicales, et son score est plus fort que celui des patients ! Viennent en tête pour le score de corticophobie : les pharmaciens, puis les médecins généralistes, puis les pédiatres, puis les dermatologues.</w:t>
      </w:r>
    </w:p>
    <w:p w14:paraId="4739AAE8" w14:textId="77777777" w:rsidR="00763A2B" w:rsidRPr="005B3396" w:rsidRDefault="00763A2B" w:rsidP="00763A2B">
      <w:pPr>
        <w:pStyle w:val="Corpsdetexte"/>
        <w:ind w:right="634"/>
        <w:rPr>
          <w:rFonts w:asciiTheme="minorHAnsi" w:hAnsiTheme="minorHAnsi" w:cstheme="minorHAnsi"/>
          <w:color w:val="3F3D41"/>
          <w:lang w:val="fr-FR"/>
        </w:rPr>
      </w:pPr>
    </w:p>
    <w:p w14:paraId="7DB4D99A" w14:textId="77777777" w:rsidR="00ED7D90" w:rsidRPr="005B3396" w:rsidRDefault="00ED7D90" w:rsidP="00ED7D90">
      <w:pPr>
        <w:jc w:val="both"/>
        <w:rPr>
          <w:rFonts w:asciiTheme="minorHAnsi" w:hAnsiTheme="minorHAnsi" w:cstheme="minorHAnsi"/>
          <w:i/>
          <w:iCs/>
          <w:color w:val="FF0000"/>
          <w:lang w:val="fr-FR"/>
        </w:rPr>
      </w:pPr>
      <w:proofErr w:type="spellStart"/>
      <w:r w:rsidRPr="005B3396">
        <w:rPr>
          <w:rFonts w:asciiTheme="minorHAnsi" w:hAnsiTheme="minorHAnsi" w:cstheme="minorHAnsi"/>
          <w:i/>
          <w:iCs/>
          <w:color w:val="FF0000"/>
          <w:lang w:val="fr-FR"/>
        </w:rPr>
        <w:t>Iframe</w:t>
      </w:r>
      <w:proofErr w:type="spellEnd"/>
      <w:r w:rsidRPr="005B3396">
        <w:rPr>
          <w:rFonts w:asciiTheme="minorHAnsi" w:hAnsiTheme="minorHAnsi" w:cstheme="minorHAnsi"/>
          <w:i/>
          <w:iCs/>
          <w:color w:val="FF0000"/>
          <w:lang w:val="fr-FR"/>
        </w:rPr>
        <w:t xml:space="preserve"> :</w:t>
      </w:r>
    </w:p>
    <w:p w14:paraId="062061CA" w14:textId="21EE26B3" w:rsidR="00ED7D90" w:rsidRDefault="00B17497" w:rsidP="00ED7D90">
      <w:pPr>
        <w:pStyle w:val="Corpsdetexte"/>
      </w:pPr>
      <w:hyperlink r:id="rId24" w:history="1">
        <w:r w:rsidRPr="00362B20">
          <w:rPr>
            <w:rStyle w:val="Lienhypertexte"/>
          </w:rPr>
          <w:t>https://dam.naos.com/fr/element?id=90544</w:t>
        </w:r>
      </w:hyperlink>
      <w:r>
        <w:t xml:space="preserve"> </w:t>
      </w:r>
    </w:p>
    <w:p w14:paraId="484F6703" w14:textId="77777777" w:rsidR="00B17497" w:rsidRPr="005B3396" w:rsidRDefault="00B17497" w:rsidP="00ED7D90">
      <w:pPr>
        <w:pStyle w:val="Corpsdetexte"/>
        <w:rPr>
          <w:rFonts w:asciiTheme="minorHAnsi" w:hAnsiTheme="minorHAnsi" w:cstheme="minorHAnsi"/>
          <w:color w:val="3F3D41"/>
          <w:lang w:val="fr-FR"/>
        </w:rPr>
      </w:pPr>
    </w:p>
    <w:p w14:paraId="331D1C2E" w14:textId="77777777" w:rsidR="00ED7D90" w:rsidRPr="005B3396" w:rsidRDefault="00ED7D90" w:rsidP="00ED7D90">
      <w:pPr>
        <w:jc w:val="both"/>
        <w:rPr>
          <w:rFonts w:asciiTheme="minorHAnsi" w:hAnsiTheme="minorHAnsi" w:cstheme="minorHAnsi"/>
          <w:i/>
          <w:iCs/>
          <w:color w:val="FF0000"/>
          <w:lang w:val="fr-FR"/>
        </w:rPr>
      </w:pPr>
      <w:proofErr w:type="spellStart"/>
      <w:r w:rsidRPr="005B3396">
        <w:rPr>
          <w:rFonts w:asciiTheme="minorHAnsi" w:hAnsiTheme="minorHAnsi" w:cstheme="minorHAnsi"/>
          <w:i/>
          <w:iCs/>
          <w:color w:val="FF0000"/>
          <w:lang w:val="fr-FR"/>
        </w:rPr>
        <w:t>Preview</w:t>
      </w:r>
      <w:proofErr w:type="spellEnd"/>
      <w:r w:rsidRPr="005B3396">
        <w:rPr>
          <w:rFonts w:asciiTheme="minorHAnsi" w:hAnsiTheme="minorHAnsi" w:cstheme="minorHAnsi"/>
          <w:i/>
          <w:iCs/>
          <w:color w:val="FF0000"/>
          <w:lang w:val="fr-FR"/>
        </w:rPr>
        <w:t xml:space="preserve"> / download :</w:t>
      </w:r>
    </w:p>
    <w:p w14:paraId="7DB64D57" w14:textId="3953F783" w:rsidR="00ED7D90" w:rsidRPr="005B3396" w:rsidRDefault="00B17497" w:rsidP="00ED7D90">
      <w:pPr>
        <w:pStyle w:val="Corpsdetexte"/>
        <w:ind w:right="814"/>
        <w:rPr>
          <w:rFonts w:asciiTheme="minorHAnsi" w:hAnsiTheme="minorHAnsi" w:cstheme="minorHAnsi"/>
          <w:lang w:val="fr-FR"/>
        </w:rPr>
      </w:pPr>
      <w:hyperlink r:id="rId25" w:history="1">
        <w:r w:rsidRPr="00362B20">
          <w:rPr>
            <w:rStyle w:val="Lienhypertexte"/>
          </w:rPr>
          <w:t>https://dam.naos.com/fr/element?id=90544</w:t>
        </w:r>
      </w:hyperlink>
      <w:r>
        <w:t xml:space="preserve"> </w:t>
      </w:r>
    </w:p>
    <w:p w14:paraId="12CA809E" w14:textId="77777777" w:rsidR="00ED7D90" w:rsidRPr="00EA6391" w:rsidRDefault="00ED7D90" w:rsidP="00D42D01">
      <w:pPr>
        <w:pStyle w:val="Corpsdetexte"/>
        <w:rPr>
          <w:rFonts w:asciiTheme="minorHAnsi" w:hAnsiTheme="minorHAnsi" w:cstheme="minorHAnsi"/>
        </w:rPr>
      </w:pPr>
    </w:p>
    <w:sectPr w:rsidR="00ED7D90" w:rsidRPr="00EA6391" w:rsidSect="00FC76E2">
      <w:pgSz w:w="16840" w:h="11900" w:orient="landscape"/>
      <w:pgMar w:top="600" w:right="600" w:bottom="280" w:left="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00FBC"/>
    <w:multiLevelType w:val="hybridMultilevel"/>
    <w:tmpl w:val="BB483C40"/>
    <w:lvl w:ilvl="0" w:tplc="488EFFF4">
      <w:numFmt w:val="bullet"/>
      <w:lvlText w:val="-"/>
      <w:lvlJc w:val="left"/>
      <w:pPr>
        <w:ind w:left="630" w:hanging="360"/>
      </w:pPr>
      <w:rPr>
        <w:rFonts w:ascii="Calibri" w:eastAsia="Arial MT" w:hAnsi="Calibri" w:cs="Calibri" w:hint="default"/>
        <w:color w:val="3F3D41"/>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 w15:restartNumberingAfterBreak="0">
    <w:nsid w:val="427D7F65"/>
    <w:multiLevelType w:val="hybridMultilevel"/>
    <w:tmpl w:val="A164F4C6"/>
    <w:lvl w:ilvl="0" w:tplc="EB8C048C">
      <w:numFmt w:val="bullet"/>
      <w:lvlText w:val="o"/>
      <w:lvlJc w:val="left"/>
      <w:pPr>
        <w:ind w:left="457" w:hanging="188"/>
      </w:pPr>
      <w:rPr>
        <w:rFonts w:ascii="Arial MT" w:eastAsia="Arial MT" w:hAnsi="Arial MT" w:cs="Arial MT" w:hint="default"/>
        <w:color w:val="3F3D41"/>
        <w:w w:val="102"/>
        <w:sz w:val="8"/>
        <w:szCs w:val="8"/>
        <w:lang w:val="en-US" w:eastAsia="en-US" w:bidi="ar-SA"/>
      </w:rPr>
    </w:lvl>
    <w:lvl w:ilvl="1" w:tplc="EDD213A0">
      <w:numFmt w:val="bullet"/>
      <w:lvlText w:val="•"/>
      <w:lvlJc w:val="left"/>
      <w:pPr>
        <w:ind w:left="1483" w:hanging="188"/>
      </w:pPr>
      <w:rPr>
        <w:rFonts w:hint="default"/>
        <w:lang w:val="en-US" w:eastAsia="en-US" w:bidi="ar-SA"/>
      </w:rPr>
    </w:lvl>
    <w:lvl w:ilvl="2" w:tplc="66DCA078">
      <w:numFmt w:val="bullet"/>
      <w:lvlText w:val="•"/>
      <w:lvlJc w:val="left"/>
      <w:pPr>
        <w:ind w:left="2507" w:hanging="188"/>
      </w:pPr>
      <w:rPr>
        <w:rFonts w:hint="default"/>
        <w:lang w:val="en-US" w:eastAsia="en-US" w:bidi="ar-SA"/>
      </w:rPr>
    </w:lvl>
    <w:lvl w:ilvl="3" w:tplc="C74A1BFC">
      <w:numFmt w:val="bullet"/>
      <w:lvlText w:val="•"/>
      <w:lvlJc w:val="left"/>
      <w:pPr>
        <w:ind w:left="3531" w:hanging="188"/>
      </w:pPr>
      <w:rPr>
        <w:rFonts w:hint="default"/>
        <w:lang w:val="en-US" w:eastAsia="en-US" w:bidi="ar-SA"/>
      </w:rPr>
    </w:lvl>
    <w:lvl w:ilvl="4" w:tplc="1272E1DA">
      <w:numFmt w:val="bullet"/>
      <w:lvlText w:val="•"/>
      <w:lvlJc w:val="left"/>
      <w:pPr>
        <w:ind w:left="4555" w:hanging="188"/>
      </w:pPr>
      <w:rPr>
        <w:rFonts w:hint="default"/>
        <w:lang w:val="en-US" w:eastAsia="en-US" w:bidi="ar-SA"/>
      </w:rPr>
    </w:lvl>
    <w:lvl w:ilvl="5" w:tplc="049AD81C">
      <w:numFmt w:val="bullet"/>
      <w:lvlText w:val="•"/>
      <w:lvlJc w:val="left"/>
      <w:pPr>
        <w:ind w:left="5579" w:hanging="188"/>
      </w:pPr>
      <w:rPr>
        <w:rFonts w:hint="default"/>
        <w:lang w:val="en-US" w:eastAsia="en-US" w:bidi="ar-SA"/>
      </w:rPr>
    </w:lvl>
    <w:lvl w:ilvl="6" w:tplc="5C687CEC">
      <w:numFmt w:val="bullet"/>
      <w:lvlText w:val="•"/>
      <w:lvlJc w:val="left"/>
      <w:pPr>
        <w:ind w:left="6603" w:hanging="188"/>
      </w:pPr>
      <w:rPr>
        <w:rFonts w:hint="default"/>
        <w:lang w:val="en-US" w:eastAsia="en-US" w:bidi="ar-SA"/>
      </w:rPr>
    </w:lvl>
    <w:lvl w:ilvl="7" w:tplc="0DF26DB8">
      <w:numFmt w:val="bullet"/>
      <w:lvlText w:val="•"/>
      <w:lvlJc w:val="left"/>
      <w:pPr>
        <w:ind w:left="7627" w:hanging="188"/>
      </w:pPr>
      <w:rPr>
        <w:rFonts w:hint="default"/>
        <w:lang w:val="en-US" w:eastAsia="en-US" w:bidi="ar-SA"/>
      </w:rPr>
    </w:lvl>
    <w:lvl w:ilvl="8" w:tplc="ADD65C70">
      <w:numFmt w:val="bullet"/>
      <w:lvlText w:val="•"/>
      <w:lvlJc w:val="left"/>
      <w:pPr>
        <w:ind w:left="8651" w:hanging="188"/>
      </w:pPr>
      <w:rPr>
        <w:rFonts w:hint="default"/>
        <w:lang w:val="en-US" w:eastAsia="en-US" w:bidi="ar-SA"/>
      </w:rPr>
    </w:lvl>
  </w:abstractNum>
  <w:abstractNum w:abstractNumId="2" w15:restartNumberingAfterBreak="0">
    <w:nsid w:val="6010193E"/>
    <w:multiLevelType w:val="hybridMultilevel"/>
    <w:tmpl w:val="D23CE54C"/>
    <w:lvl w:ilvl="0" w:tplc="3C12E5B6">
      <w:start w:val="1"/>
      <w:numFmt w:val="decimal"/>
      <w:lvlText w:val="%1)"/>
      <w:lvlJc w:val="left"/>
      <w:pPr>
        <w:ind w:left="532" w:hanging="263"/>
        <w:jc w:val="left"/>
      </w:pPr>
      <w:rPr>
        <w:rFonts w:ascii="Arial MT" w:eastAsia="Arial MT" w:hAnsi="Arial MT" w:cs="Arial MT" w:hint="default"/>
        <w:color w:val="3F3D41"/>
        <w:w w:val="102"/>
        <w:sz w:val="8"/>
        <w:szCs w:val="8"/>
        <w:lang w:val="en-US" w:eastAsia="en-US" w:bidi="ar-SA"/>
      </w:rPr>
    </w:lvl>
    <w:lvl w:ilvl="1" w:tplc="76ACFF7E">
      <w:numFmt w:val="bullet"/>
      <w:lvlText w:val="•"/>
      <w:lvlJc w:val="left"/>
      <w:pPr>
        <w:ind w:left="1555" w:hanging="263"/>
      </w:pPr>
      <w:rPr>
        <w:rFonts w:hint="default"/>
        <w:lang w:val="en-US" w:eastAsia="en-US" w:bidi="ar-SA"/>
      </w:rPr>
    </w:lvl>
    <w:lvl w:ilvl="2" w:tplc="25D850B8">
      <w:numFmt w:val="bullet"/>
      <w:lvlText w:val="•"/>
      <w:lvlJc w:val="left"/>
      <w:pPr>
        <w:ind w:left="2571" w:hanging="263"/>
      </w:pPr>
      <w:rPr>
        <w:rFonts w:hint="default"/>
        <w:lang w:val="en-US" w:eastAsia="en-US" w:bidi="ar-SA"/>
      </w:rPr>
    </w:lvl>
    <w:lvl w:ilvl="3" w:tplc="2CEEF94C">
      <w:numFmt w:val="bullet"/>
      <w:lvlText w:val="•"/>
      <w:lvlJc w:val="left"/>
      <w:pPr>
        <w:ind w:left="3587" w:hanging="263"/>
      </w:pPr>
      <w:rPr>
        <w:rFonts w:hint="default"/>
        <w:lang w:val="en-US" w:eastAsia="en-US" w:bidi="ar-SA"/>
      </w:rPr>
    </w:lvl>
    <w:lvl w:ilvl="4" w:tplc="664C025E">
      <w:numFmt w:val="bullet"/>
      <w:lvlText w:val="•"/>
      <w:lvlJc w:val="left"/>
      <w:pPr>
        <w:ind w:left="4603" w:hanging="263"/>
      </w:pPr>
      <w:rPr>
        <w:rFonts w:hint="default"/>
        <w:lang w:val="en-US" w:eastAsia="en-US" w:bidi="ar-SA"/>
      </w:rPr>
    </w:lvl>
    <w:lvl w:ilvl="5" w:tplc="44C4A9B8">
      <w:numFmt w:val="bullet"/>
      <w:lvlText w:val="•"/>
      <w:lvlJc w:val="left"/>
      <w:pPr>
        <w:ind w:left="5619" w:hanging="263"/>
      </w:pPr>
      <w:rPr>
        <w:rFonts w:hint="default"/>
        <w:lang w:val="en-US" w:eastAsia="en-US" w:bidi="ar-SA"/>
      </w:rPr>
    </w:lvl>
    <w:lvl w:ilvl="6" w:tplc="86807E92">
      <w:numFmt w:val="bullet"/>
      <w:lvlText w:val="•"/>
      <w:lvlJc w:val="left"/>
      <w:pPr>
        <w:ind w:left="6635" w:hanging="263"/>
      </w:pPr>
      <w:rPr>
        <w:rFonts w:hint="default"/>
        <w:lang w:val="en-US" w:eastAsia="en-US" w:bidi="ar-SA"/>
      </w:rPr>
    </w:lvl>
    <w:lvl w:ilvl="7" w:tplc="3A4E3C78">
      <w:numFmt w:val="bullet"/>
      <w:lvlText w:val="•"/>
      <w:lvlJc w:val="left"/>
      <w:pPr>
        <w:ind w:left="7651" w:hanging="263"/>
      </w:pPr>
      <w:rPr>
        <w:rFonts w:hint="default"/>
        <w:lang w:val="en-US" w:eastAsia="en-US" w:bidi="ar-SA"/>
      </w:rPr>
    </w:lvl>
    <w:lvl w:ilvl="8" w:tplc="17A692EA">
      <w:numFmt w:val="bullet"/>
      <w:lvlText w:val="•"/>
      <w:lvlJc w:val="left"/>
      <w:pPr>
        <w:ind w:left="8667" w:hanging="263"/>
      </w:pPr>
      <w:rPr>
        <w:rFonts w:hint="default"/>
        <w:lang w:val="en-US" w:eastAsia="en-US" w:bidi="ar-SA"/>
      </w:rPr>
    </w:lvl>
  </w:abstractNum>
  <w:abstractNum w:abstractNumId="3" w15:restartNumberingAfterBreak="0">
    <w:nsid w:val="76737A55"/>
    <w:multiLevelType w:val="hybridMultilevel"/>
    <w:tmpl w:val="EA0A25CE"/>
    <w:lvl w:ilvl="0" w:tplc="9404FCEE">
      <w:start w:val="1"/>
      <w:numFmt w:val="decimal"/>
      <w:lvlText w:val="%1."/>
      <w:lvlJc w:val="left"/>
      <w:pPr>
        <w:ind w:left="520" w:hanging="251"/>
        <w:jc w:val="left"/>
      </w:pPr>
      <w:rPr>
        <w:rFonts w:ascii="Arial MT" w:eastAsia="Arial MT" w:hAnsi="Arial MT" w:cs="Arial MT" w:hint="default"/>
        <w:color w:val="3F3D41"/>
        <w:w w:val="102"/>
        <w:sz w:val="8"/>
        <w:szCs w:val="8"/>
        <w:lang w:val="en-US" w:eastAsia="en-US" w:bidi="ar-SA"/>
      </w:rPr>
    </w:lvl>
    <w:lvl w:ilvl="1" w:tplc="E3A85F22">
      <w:numFmt w:val="bullet"/>
      <w:lvlText w:val="•"/>
      <w:lvlJc w:val="left"/>
      <w:pPr>
        <w:ind w:left="1537" w:hanging="251"/>
      </w:pPr>
      <w:rPr>
        <w:rFonts w:hint="default"/>
        <w:lang w:val="en-US" w:eastAsia="en-US" w:bidi="ar-SA"/>
      </w:rPr>
    </w:lvl>
    <w:lvl w:ilvl="2" w:tplc="34DAEE2A">
      <w:numFmt w:val="bullet"/>
      <w:lvlText w:val="•"/>
      <w:lvlJc w:val="left"/>
      <w:pPr>
        <w:ind w:left="2555" w:hanging="251"/>
      </w:pPr>
      <w:rPr>
        <w:rFonts w:hint="default"/>
        <w:lang w:val="en-US" w:eastAsia="en-US" w:bidi="ar-SA"/>
      </w:rPr>
    </w:lvl>
    <w:lvl w:ilvl="3" w:tplc="85AA68D0">
      <w:numFmt w:val="bullet"/>
      <w:lvlText w:val="•"/>
      <w:lvlJc w:val="left"/>
      <w:pPr>
        <w:ind w:left="3573" w:hanging="251"/>
      </w:pPr>
      <w:rPr>
        <w:rFonts w:hint="default"/>
        <w:lang w:val="en-US" w:eastAsia="en-US" w:bidi="ar-SA"/>
      </w:rPr>
    </w:lvl>
    <w:lvl w:ilvl="4" w:tplc="77E882CA">
      <w:numFmt w:val="bullet"/>
      <w:lvlText w:val="•"/>
      <w:lvlJc w:val="left"/>
      <w:pPr>
        <w:ind w:left="4591" w:hanging="251"/>
      </w:pPr>
      <w:rPr>
        <w:rFonts w:hint="default"/>
        <w:lang w:val="en-US" w:eastAsia="en-US" w:bidi="ar-SA"/>
      </w:rPr>
    </w:lvl>
    <w:lvl w:ilvl="5" w:tplc="FAC891EC">
      <w:numFmt w:val="bullet"/>
      <w:lvlText w:val="•"/>
      <w:lvlJc w:val="left"/>
      <w:pPr>
        <w:ind w:left="5609" w:hanging="251"/>
      </w:pPr>
      <w:rPr>
        <w:rFonts w:hint="default"/>
        <w:lang w:val="en-US" w:eastAsia="en-US" w:bidi="ar-SA"/>
      </w:rPr>
    </w:lvl>
    <w:lvl w:ilvl="6" w:tplc="ABC2C69C">
      <w:numFmt w:val="bullet"/>
      <w:lvlText w:val="•"/>
      <w:lvlJc w:val="left"/>
      <w:pPr>
        <w:ind w:left="6627" w:hanging="251"/>
      </w:pPr>
      <w:rPr>
        <w:rFonts w:hint="default"/>
        <w:lang w:val="en-US" w:eastAsia="en-US" w:bidi="ar-SA"/>
      </w:rPr>
    </w:lvl>
    <w:lvl w:ilvl="7" w:tplc="0B4488BC">
      <w:numFmt w:val="bullet"/>
      <w:lvlText w:val="•"/>
      <w:lvlJc w:val="left"/>
      <w:pPr>
        <w:ind w:left="7645" w:hanging="251"/>
      </w:pPr>
      <w:rPr>
        <w:rFonts w:hint="default"/>
        <w:lang w:val="en-US" w:eastAsia="en-US" w:bidi="ar-SA"/>
      </w:rPr>
    </w:lvl>
    <w:lvl w:ilvl="8" w:tplc="09208BE6">
      <w:numFmt w:val="bullet"/>
      <w:lvlText w:val="•"/>
      <w:lvlJc w:val="left"/>
      <w:pPr>
        <w:ind w:left="8663" w:hanging="251"/>
      </w:pPr>
      <w:rPr>
        <w:rFonts w:hint="default"/>
        <w:lang w:val="en-US" w:eastAsia="en-US" w:bidi="ar-SA"/>
      </w:rPr>
    </w:lvl>
  </w:abstractNum>
  <w:num w:numId="1" w16cid:durableId="1163084294">
    <w:abstractNumId w:val="2"/>
  </w:num>
  <w:num w:numId="2" w16cid:durableId="513885727">
    <w:abstractNumId w:val="3"/>
  </w:num>
  <w:num w:numId="3" w16cid:durableId="1180895377">
    <w:abstractNumId w:val="1"/>
  </w:num>
  <w:num w:numId="4" w16cid:durableId="155242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39"/>
    <w:rsid w:val="000505EF"/>
    <w:rsid w:val="0006786D"/>
    <w:rsid w:val="000B021C"/>
    <w:rsid w:val="00117275"/>
    <w:rsid w:val="001F0CB2"/>
    <w:rsid w:val="001F0CEF"/>
    <w:rsid w:val="001F0F8E"/>
    <w:rsid w:val="00204EA1"/>
    <w:rsid w:val="00275D36"/>
    <w:rsid w:val="003069FE"/>
    <w:rsid w:val="00327C50"/>
    <w:rsid w:val="00334A60"/>
    <w:rsid w:val="00336F90"/>
    <w:rsid w:val="00347DF9"/>
    <w:rsid w:val="003C0D0E"/>
    <w:rsid w:val="0043089D"/>
    <w:rsid w:val="00525429"/>
    <w:rsid w:val="005812A3"/>
    <w:rsid w:val="005812BB"/>
    <w:rsid w:val="005A176C"/>
    <w:rsid w:val="005B2036"/>
    <w:rsid w:val="005B3396"/>
    <w:rsid w:val="00676227"/>
    <w:rsid w:val="00723DE3"/>
    <w:rsid w:val="00747B7B"/>
    <w:rsid w:val="00752675"/>
    <w:rsid w:val="00763A2B"/>
    <w:rsid w:val="00796CD0"/>
    <w:rsid w:val="008361C3"/>
    <w:rsid w:val="00872D2D"/>
    <w:rsid w:val="008A1B0E"/>
    <w:rsid w:val="00971236"/>
    <w:rsid w:val="009C02BA"/>
    <w:rsid w:val="009D76E5"/>
    <w:rsid w:val="00A411FA"/>
    <w:rsid w:val="00A95AF2"/>
    <w:rsid w:val="00B17497"/>
    <w:rsid w:val="00BA2939"/>
    <w:rsid w:val="00BF5620"/>
    <w:rsid w:val="00C0454F"/>
    <w:rsid w:val="00C11FEA"/>
    <w:rsid w:val="00C1315D"/>
    <w:rsid w:val="00C740BB"/>
    <w:rsid w:val="00C90850"/>
    <w:rsid w:val="00CD3026"/>
    <w:rsid w:val="00D42D01"/>
    <w:rsid w:val="00DA67E6"/>
    <w:rsid w:val="00DD599E"/>
    <w:rsid w:val="00DF04ED"/>
    <w:rsid w:val="00DF157F"/>
    <w:rsid w:val="00E13C4D"/>
    <w:rsid w:val="00E77133"/>
    <w:rsid w:val="00EA3CCD"/>
    <w:rsid w:val="00EA6391"/>
    <w:rsid w:val="00ED333C"/>
    <w:rsid w:val="00ED7D90"/>
    <w:rsid w:val="00EF2576"/>
    <w:rsid w:val="00FC24A0"/>
    <w:rsid w:val="00FC76E2"/>
    <w:rsid w:val="00FF5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38F9"/>
  <w15:docId w15:val="{1FCEA43F-EB72-4E74-B266-4541D8B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itre1">
    <w:name w:val="heading 1"/>
    <w:basedOn w:val="Normal"/>
    <w:uiPriority w:val="9"/>
    <w:qFormat/>
    <w:pPr>
      <w:spacing w:before="194"/>
      <w:ind w:left="270"/>
      <w:outlineLvl w:val="0"/>
    </w:pPr>
    <w:rPr>
      <w:rFonts w:ascii="Arial" w:eastAsia="Arial" w:hAnsi="Arial" w:cs="Arial"/>
      <w:b/>
      <w:bCs/>
      <w:sz w:val="30"/>
      <w:szCs w:val="30"/>
    </w:rPr>
  </w:style>
  <w:style w:type="paragraph" w:styleId="Titre2">
    <w:name w:val="heading 2"/>
    <w:basedOn w:val="Normal"/>
    <w:uiPriority w:val="9"/>
    <w:unhideWhenUsed/>
    <w:qFormat/>
    <w:pPr>
      <w:spacing w:before="150"/>
      <w:ind w:left="270"/>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70"/>
    </w:pPr>
  </w:style>
  <w:style w:type="paragraph" w:styleId="Titre">
    <w:name w:val="Title"/>
    <w:basedOn w:val="Normal"/>
    <w:uiPriority w:val="10"/>
    <w:qFormat/>
    <w:pPr>
      <w:ind w:left="2806" w:right="2803"/>
      <w:jc w:val="center"/>
    </w:pPr>
    <w:rPr>
      <w:rFonts w:ascii="Arial" w:eastAsia="Arial" w:hAnsi="Arial" w:cs="Arial"/>
      <w:b/>
      <w:bCs/>
      <w:sz w:val="37"/>
      <w:szCs w:val="37"/>
    </w:rPr>
  </w:style>
  <w:style w:type="paragraph" w:styleId="Paragraphedeliste">
    <w:name w:val="List Paragraph"/>
    <w:basedOn w:val="Normal"/>
    <w:uiPriority w:val="1"/>
    <w:qFormat/>
    <w:pPr>
      <w:spacing w:before="47"/>
      <w:ind w:left="532" w:hanging="263"/>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D42D01"/>
    <w:rPr>
      <w:rFonts w:ascii="Arial MT" w:eastAsia="Arial MT" w:hAnsi="Arial MT" w:cs="Arial MT"/>
    </w:rPr>
  </w:style>
  <w:style w:type="character" w:styleId="Lienhypertexte">
    <w:name w:val="Hyperlink"/>
    <w:basedOn w:val="Policepardfaut"/>
    <w:uiPriority w:val="99"/>
    <w:unhideWhenUsed/>
    <w:rsid w:val="00DA67E6"/>
    <w:rPr>
      <w:color w:val="0000FF" w:themeColor="hyperlink"/>
      <w:u w:val="single"/>
    </w:rPr>
  </w:style>
  <w:style w:type="character" w:styleId="Mentionnonrsolue">
    <w:name w:val="Unresolved Mention"/>
    <w:basedOn w:val="Policepardfaut"/>
    <w:uiPriority w:val="99"/>
    <w:semiHidden/>
    <w:unhideWhenUsed/>
    <w:rsid w:val="00DA67E6"/>
    <w:rPr>
      <w:color w:val="605E5C"/>
      <w:shd w:val="clear" w:color="auto" w:fill="E1DFDD"/>
    </w:rPr>
  </w:style>
  <w:style w:type="paragraph" w:customStyle="1" w:styleId="Default">
    <w:name w:val="Default"/>
    <w:rsid w:val="00EA6391"/>
    <w:pPr>
      <w:widowControl/>
      <w:adjustRightInd w:val="0"/>
    </w:pPr>
    <w:rPr>
      <w:rFonts w:ascii="Liberation Sans" w:hAnsi="Liberation Sans" w:cs="Liberation Sans"/>
      <w:color w:val="000000"/>
      <w:sz w:val="24"/>
      <w:szCs w:val="24"/>
      <w:lang w:val="fr-FR"/>
    </w:rPr>
  </w:style>
  <w:style w:type="character" w:styleId="Lienhypertextesuivivisit">
    <w:name w:val="FollowedHyperlink"/>
    <w:basedOn w:val="Policepardfaut"/>
    <w:uiPriority w:val="99"/>
    <w:semiHidden/>
    <w:unhideWhenUsed/>
    <w:rsid w:val="00B17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naos.com/fr/element?id=93041" TargetMode="External"/><Relationship Id="rId13" Type="http://schemas.openxmlformats.org/officeDocument/2006/relationships/hyperlink" Target="https://dam.naos.com/fr/element?id=93050" TargetMode="External"/><Relationship Id="rId18" Type="http://schemas.openxmlformats.org/officeDocument/2006/relationships/hyperlink" Target="https://dam.naos.com/fr/element?id=930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m.naos.com/fr/element?id=93059"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dam.naos.com/fr/element?id=90544"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am.naos.com/fr/element?id=93038" TargetMode="External"/><Relationship Id="rId24" Type="http://schemas.openxmlformats.org/officeDocument/2006/relationships/hyperlink" Target="https://dam.naos.com/fr/element?id=90544" TargetMode="External"/><Relationship Id="rId5" Type="http://schemas.openxmlformats.org/officeDocument/2006/relationships/webSettings" Target="webSettings.xml"/><Relationship Id="rId15" Type="http://schemas.openxmlformats.org/officeDocument/2006/relationships/hyperlink" Target="https://dam.naos.com/fr/element?id=93047" TargetMode="External"/><Relationship Id="rId23" Type="http://schemas.openxmlformats.org/officeDocument/2006/relationships/hyperlink" Target="https://dam.naos.com/fr/element?id=93062" TargetMode="External"/><Relationship Id="rId10" Type="http://schemas.openxmlformats.org/officeDocument/2006/relationships/image" Target="media/image3.jpeg"/><Relationship Id="rId19" Type="http://schemas.openxmlformats.org/officeDocument/2006/relationships/hyperlink" Target="https://dam.naos.com/fr/element?id=93056" TargetMode="External"/><Relationship Id="rId4" Type="http://schemas.openxmlformats.org/officeDocument/2006/relationships/settings" Target="settings.xml"/><Relationship Id="rId9" Type="http://schemas.openxmlformats.org/officeDocument/2006/relationships/hyperlink" Target="https://dam.naos.com/fr/element?id=93044"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213F-8598-4E6B-A9C9-831646BC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20</Pages>
  <Words>11124</Words>
  <Characters>61188</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FACOMPRE Laure</dc:creator>
  <cp:lastModifiedBy>MAHIOU Elizaveta</cp:lastModifiedBy>
  <cp:revision>49</cp:revision>
  <dcterms:created xsi:type="dcterms:W3CDTF">2022-12-14T10:42:00Z</dcterms:created>
  <dcterms:modified xsi:type="dcterms:W3CDTF">2023-01-26T14:06:00Z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Chromium</vt:lpwstr>
  </property>
  <property fmtid="{D5CDD505-2E9C-101B-9397-08002B2CF9AE}" pid="4" name="LastSaved">
    <vt:filetime>2022-12-14T00:00:00Z</vt:filetime>
  </property>
</Properties>
</file>