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A320EEE" w:rsidR="006E2C18" w:rsidRPr="00225C45" w:rsidRDefault="00C11A59" w:rsidP="00D959D4">
      <w:pPr>
        <w:pStyle w:val="Title"/>
        <w:rPr>
          <w:lang w:val="en-GB"/>
        </w:rPr>
      </w:pPr>
      <w:r w:rsidRPr="00225C45">
        <w:rPr>
          <w:lang w:val="en-GB"/>
        </w:rPr>
        <w:t>ATODERM</w:t>
      </w:r>
    </w:p>
    <w:p w14:paraId="631D9A59" w14:textId="771E4040" w:rsidR="00B769AF" w:rsidRPr="00225C45" w:rsidRDefault="00441207" w:rsidP="00D959D4">
      <w:pPr>
        <w:pStyle w:val="Title"/>
        <w:rPr>
          <w:color w:val="4374A6"/>
          <w:lang w:val="en-GB"/>
        </w:rPr>
      </w:pPr>
      <w:r w:rsidRPr="00225C45">
        <w:rPr>
          <w:color w:val="4374A6"/>
          <w:lang w:val="en-GB"/>
        </w:rPr>
        <w:t xml:space="preserve">intensive eye </w:t>
      </w:r>
    </w:p>
    <w:p w14:paraId="3A3C04AC" w14:textId="584BB2AA" w:rsidR="00B769AF" w:rsidRPr="00225C45" w:rsidRDefault="00423B0D" w:rsidP="00B769AF">
      <w:pPr>
        <w:pStyle w:val="Lastupdate"/>
        <w:rPr>
          <w:sz w:val="18"/>
          <w:lang w:val="en-GB" w:eastAsia="fr-FR"/>
        </w:rPr>
      </w:pPr>
      <w:r>
        <w:rPr>
          <w:sz w:val="18"/>
          <w:lang w:val="en-GB"/>
        </w:rPr>
        <w:t>Son güncelleme</w:t>
      </w:r>
      <w:r w:rsidR="00B769AF" w:rsidRPr="00225C45">
        <w:rPr>
          <w:sz w:val="18"/>
          <w:lang w:val="en-GB"/>
        </w:rPr>
        <w:t>: 2023</w:t>
      </w:r>
      <w:r>
        <w:rPr>
          <w:sz w:val="18"/>
          <w:lang w:val="en-GB"/>
        </w:rPr>
        <w:t>/03</w:t>
      </w:r>
    </w:p>
    <w:p w14:paraId="54EBAC95" w14:textId="63D1F438" w:rsidR="006E2C18" w:rsidRPr="004B045C" w:rsidRDefault="00423B0D" w:rsidP="003A4BFB">
      <w:pPr>
        <w:pStyle w:val="BENEFITS"/>
        <w:rPr>
          <w:lang w:val="tr-TR"/>
        </w:rPr>
      </w:pPr>
      <w:r w:rsidRPr="004B045C">
        <w:rPr>
          <w:lang w:val="tr-TR"/>
        </w:rPr>
        <w:t xml:space="preserve">FAYDALAR </w:t>
      </w:r>
    </w:p>
    <w:p w14:paraId="584F5473" w14:textId="1605FD5A" w:rsidR="00225C45" w:rsidRPr="004B045C" w:rsidRDefault="00423B0D" w:rsidP="00225C45">
      <w:pPr>
        <w:pStyle w:val="ListParagraph"/>
        <w:numPr>
          <w:ilvl w:val="0"/>
          <w:numId w:val="7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4B045C">
        <w:rPr>
          <w:rFonts w:ascii="Segoe UI" w:hAnsi="Segoe UI" w:cs="Segoe UI"/>
          <w:bCs/>
          <w:color w:val="575757" w:themeColor="text2"/>
          <w:sz w:val="20"/>
          <w:lang w:val="tr-TR"/>
        </w:rPr>
        <w:t>Cildi</w:t>
      </w:r>
      <w:r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nemlendirir </w:t>
      </w:r>
      <w:r w:rsidRPr="004B045C">
        <w:rPr>
          <w:rFonts w:ascii="Segoe UI" w:hAnsi="Segoe UI" w:cs="Segoe UI"/>
          <w:bCs/>
          <w:color w:val="575757" w:themeColor="text2"/>
          <w:sz w:val="20"/>
          <w:lang w:val="tr-TR"/>
        </w:rPr>
        <w:t>ve</w:t>
      </w:r>
      <w:r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besler </w:t>
      </w:r>
      <w:r w:rsidR="00E27BF5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(1)</w:t>
      </w:r>
    </w:p>
    <w:p w14:paraId="0160D202" w14:textId="17B8E739" w:rsidR="00225C45" w:rsidRPr="004B045C" w:rsidRDefault="00FC6BAA" w:rsidP="00225C45">
      <w:pPr>
        <w:pStyle w:val="ListParagraph"/>
        <w:numPr>
          <w:ilvl w:val="0"/>
          <w:numId w:val="7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4B045C">
        <w:rPr>
          <w:rFonts w:ascii="Segoe UI" w:hAnsi="Segoe UI" w:cs="Segoe UI"/>
          <w:b/>
          <w:color w:val="575757" w:themeColor="text2"/>
          <w:sz w:val="20"/>
          <w:lang w:val="tr-TR"/>
        </w:rPr>
        <w:t>Kaşıntı hissini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anında ve kalıcı olarak </w:t>
      </w:r>
      <w:r w:rsidRPr="004B045C">
        <w:rPr>
          <w:rFonts w:ascii="Segoe UI" w:hAnsi="Segoe UI" w:cs="Segoe UI"/>
          <w:b/>
          <w:color w:val="575757" w:themeColor="text2"/>
          <w:sz w:val="20"/>
          <w:lang w:val="tr-TR"/>
        </w:rPr>
        <w:t>yatıştırır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41207"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(-</w:t>
      </w:r>
      <w:r w:rsidR="00423B0D"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%</w:t>
      </w:r>
      <w:r w:rsidR="00441207"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89)</w:t>
      </w:r>
      <w:r w:rsidR="00E27BF5" w:rsidRPr="004B045C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="00441207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* </w:t>
      </w:r>
      <w:r w:rsidR="00441207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E27BF5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2</w:t>
      </w:r>
      <w:r w:rsidR="00441207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40B03A70" w14:textId="6A417D1E" w:rsidR="00225C45" w:rsidRPr="004B045C" w:rsidRDefault="00FC6BAA" w:rsidP="00225C45">
      <w:pPr>
        <w:pStyle w:val="ListParagraph"/>
        <w:numPr>
          <w:ilvl w:val="0"/>
          <w:numId w:val="7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4B045C">
        <w:rPr>
          <w:rFonts w:ascii="Segoe UI" w:hAnsi="Segoe UI" w:cs="Segoe UI"/>
          <w:b/>
          <w:color w:val="575757" w:themeColor="text2"/>
          <w:sz w:val="20"/>
          <w:lang w:val="tr-TR"/>
        </w:rPr>
        <w:t>Cilt kuruluğunu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(-%89)</w:t>
      </w:r>
      <w:r w:rsidRPr="004B045C">
        <w:rPr>
          <w:rFonts w:ascii="Segoe UI" w:hAnsi="Segoe UI" w:cs="Segoe UI"/>
          <w:bCs/>
          <w:color w:val="575757" w:themeColor="text2"/>
          <w:sz w:val="20"/>
          <w:lang w:val="tr-TR"/>
        </w:rPr>
        <w:t>**</w:t>
      </w:r>
      <w:r w:rsidRPr="004B045C">
        <w:rPr>
          <w:rFonts w:ascii="Segoe UI" w:hAnsi="Segoe UI" w:cs="Segoe UI"/>
          <w:bCs/>
          <w:color w:val="575757" w:themeColor="text2"/>
          <w:sz w:val="20"/>
          <w:vertAlign w:val="superscript"/>
          <w:lang w:val="tr-TR"/>
        </w:rPr>
        <w:t>(2)</w:t>
      </w:r>
      <w:r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ve </w:t>
      </w:r>
      <w:r w:rsidRPr="004B045C">
        <w:rPr>
          <w:rFonts w:ascii="Segoe UI" w:hAnsi="Segoe UI" w:cs="Segoe UI"/>
          <w:b/>
          <w:color w:val="575757" w:themeColor="text2"/>
          <w:sz w:val="20"/>
          <w:lang w:val="tr-TR"/>
        </w:rPr>
        <w:t>pürüzlülüğünü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(-%</w:t>
      </w:r>
      <w:r w:rsidRPr="004B045C">
        <w:rPr>
          <w:b/>
          <w:bCs/>
          <w:color w:val="575757" w:themeColor="text2"/>
          <w:lang w:val="tr-TR"/>
        </w:rPr>
        <w:t>96</w:t>
      </w:r>
      <w:r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)</w:t>
      </w:r>
      <w:r w:rsidRPr="004B045C">
        <w:rPr>
          <w:rFonts w:ascii="Segoe UI" w:hAnsi="Segoe UI" w:cs="Segoe UI"/>
          <w:bCs/>
          <w:color w:val="575757" w:themeColor="text2"/>
          <w:sz w:val="20"/>
          <w:lang w:val="tr-TR"/>
        </w:rPr>
        <w:t>**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azaltır </w:t>
      </w:r>
    </w:p>
    <w:p w14:paraId="06E3EDC2" w14:textId="12FE4D09" w:rsidR="00225C45" w:rsidRPr="004B045C" w:rsidRDefault="00FC6BAA" w:rsidP="00225C45">
      <w:pPr>
        <w:pStyle w:val="ListParagraph"/>
        <w:numPr>
          <w:ilvl w:val="0"/>
          <w:numId w:val="7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Cilt bariyerini onararak cildi korur </w:t>
      </w:r>
      <w:r w:rsidR="00E27BF5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</w:p>
    <w:p w14:paraId="202AB97A" w14:textId="4A603240" w:rsidR="00225C45" w:rsidRPr="004B045C" w:rsidRDefault="00FC6BAA" w:rsidP="00225C45">
      <w:pPr>
        <w:pStyle w:val="ListParagraph"/>
        <w:numPr>
          <w:ilvl w:val="0"/>
          <w:numId w:val="7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Makyajı giderir, </w:t>
      </w:r>
      <w:r w:rsidRPr="004B045C">
        <w:rPr>
          <w:rFonts w:ascii="Segoe UI" w:hAnsi="Segoe UI" w:cs="Segoe UI"/>
          <w:b/>
          <w:color w:val="575757" w:themeColor="text2"/>
          <w:sz w:val="20"/>
          <w:lang w:val="tr-TR"/>
        </w:rPr>
        <w:t>alerjenler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41207"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(-</w:t>
      </w:r>
      <w:r w:rsidR="00423B0D"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%</w:t>
      </w:r>
      <w:r w:rsidR="00441207" w:rsidRPr="004B045C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83)</w:t>
      </w:r>
      <w:r w:rsidR="00441207" w:rsidRPr="004B045C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="00441207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E27BF5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3</w:t>
      </w:r>
      <w:r w:rsidR="00441207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) 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ve kir </w:t>
      </w:r>
      <w:r w:rsidR="004B045C">
        <w:rPr>
          <w:rFonts w:ascii="Segoe UI" w:hAnsi="Segoe UI" w:cs="Segoe UI"/>
          <w:color w:val="575757" w:themeColor="text2"/>
          <w:sz w:val="20"/>
          <w:lang w:val="tr-TR"/>
        </w:rPr>
        <w:t>gibi partikülleri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temizler</w:t>
      </w:r>
    </w:p>
    <w:p w14:paraId="0F77BC76" w14:textId="07185F5A" w:rsidR="003B51F0" w:rsidRPr="004B045C" w:rsidRDefault="00FC6BAA" w:rsidP="00225C45">
      <w:pPr>
        <w:pStyle w:val="ListParagraph"/>
        <w:numPr>
          <w:ilvl w:val="0"/>
          <w:numId w:val="7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4B045C">
        <w:rPr>
          <w:rFonts w:ascii="Segoe UI" w:hAnsi="Segoe UI" w:cs="Segoe UI"/>
          <w:color w:val="575757" w:themeColor="text2"/>
          <w:sz w:val="20"/>
          <w:lang w:val="tr-TR"/>
        </w:rPr>
        <w:t>Yağlı olmayan bitiş</w:t>
      </w:r>
      <w:r w:rsidR="004B045C">
        <w:rPr>
          <w:rFonts w:ascii="Segoe UI" w:hAnsi="Segoe UI" w:cs="Segoe UI"/>
          <w:color w:val="575757" w:themeColor="text2"/>
          <w:sz w:val="20"/>
          <w:lang w:val="tr-TR"/>
        </w:rPr>
        <w:t>e sahip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iyi bir makyaj bazıdır </w:t>
      </w:r>
    </w:p>
    <w:p w14:paraId="5C9B1C9B" w14:textId="42DA4E8E" w:rsidR="00441207" w:rsidRPr="004B045C" w:rsidRDefault="0027215A" w:rsidP="00441207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>
        <w:rPr>
          <w:rFonts w:ascii="Segoe UI" w:hAnsi="Segoe UI" w:cs="Segoe UI"/>
          <w:color w:val="575757" w:themeColor="text2"/>
          <w:sz w:val="20"/>
          <w:lang w:val="tr-TR"/>
        </w:rPr>
        <w:t>Yüksek</w:t>
      </w:r>
      <w:r w:rsidR="00593BF2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cilt </w:t>
      </w:r>
      <w:r w:rsidR="00E27BF5" w:rsidRPr="004B045C">
        <w:rPr>
          <w:rFonts w:ascii="Segoe UI" w:hAnsi="Segoe UI" w:cs="Segoe UI"/>
          <w:color w:val="575757" w:themeColor="text2"/>
          <w:sz w:val="20"/>
          <w:lang w:val="tr-TR"/>
        </w:rPr>
        <w:t>toleran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>sı</w:t>
      </w:r>
      <w:r w:rsidR="00E27BF5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(4)</w:t>
      </w:r>
      <w:r w:rsidR="00441207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>–</w:t>
      </w:r>
      <w:r w:rsidR="00441207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>
        <w:rPr>
          <w:rFonts w:ascii="Segoe UI" w:hAnsi="Segoe UI" w:cs="Segoe UI"/>
          <w:color w:val="575757" w:themeColor="text2"/>
          <w:sz w:val="20"/>
          <w:lang w:val="tr-TR"/>
        </w:rPr>
        <w:t>Yüksek</w:t>
      </w:r>
      <w:r w:rsidR="00593BF2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>göz</w:t>
      </w:r>
      <w:r>
        <w:rPr>
          <w:rFonts w:ascii="Segoe UI" w:hAnsi="Segoe UI" w:cs="Segoe UI"/>
          <w:color w:val="575757" w:themeColor="text2"/>
          <w:sz w:val="20"/>
          <w:lang w:val="tr-TR"/>
        </w:rPr>
        <w:t xml:space="preserve"> çevresi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toleransı</w:t>
      </w:r>
      <w:r w:rsidR="00441207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27BF5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(5)</w:t>
      </w:r>
      <w:r w:rsidR="00555AE4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555AE4" w:rsidRPr="004B045C">
        <w:rPr>
          <w:rFonts w:ascii="Segoe UI" w:hAnsi="Segoe UI" w:cs="Segoe UI"/>
          <w:color w:val="575757" w:themeColor="text2"/>
          <w:sz w:val="20"/>
          <w:lang w:val="tr-TR"/>
        </w:rPr>
        <w:t>–</w:t>
      </w:r>
      <w:r>
        <w:rPr>
          <w:rFonts w:ascii="Segoe UI" w:hAnsi="Segoe UI" w:cs="Segoe UI"/>
          <w:color w:val="575757" w:themeColor="text2"/>
          <w:sz w:val="20"/>
          <w:lang w:val="tr-TR"/>
        </w:rPr>
        <w:t>Parfümsüz</w:t>
      </w:r>
      <w:r w:rsidR="00805B63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>–</w:t>
      </w:r>
      <w:r w:rsidR="00805B63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Kolay </w:t>
      </w:r>
      <w:r>
        <w:rPr>
          <w:rFonts w:ascii="Segoe UI" w:hAnsi="Segoe UI" w:cs="Segoe UI"/>
          <w:color w:val="575757" w:themeColor="text2"/>
          <w:sz w:val="20"/>
          <w:lang w:val="tr-TR"/>
        </w:rPr>
        <w:t>yayılır</w:t>
      </w:r>
      <w:r w:rsidR="00555AE4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– </w:t>
      </w:r>
      <w:r w:rsidR="00EF29C9" w:rsidRPr="004B045C">
        <w:rPr>
          <w:rFonts w:ascii="Segoe UI" w:hAnsi="Segoe UI" w:cs="Segoe UI"/>
          <w:color w:val="575757" w:themeColor="text2"/>
          <w:sz w:val="20"/>
          <w:lang w:val="tr-TR"/>
        </w:rPr>
        <w:t>Hızlı emilir</w:t>
      </w:r>
      <w:r w:rsidR="00555AE4"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55AE4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(5)</w:t>
      </w:r>
    </w:p>
    <w:p w14:paraId="23534AED" w14:textId="03373607" w:rsidR="00BC61D5" w:rsidRPr="004B045C" w:rsidRDefault="00C5005A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İrritan kontakt dermatit ve alerjik kontakt dermatit hastaları ile hassas veya kuru ciltli hastalar üzerinde </w:t>
      </w:r>
      <w:r w:rsidRPr="004B045C">
        <w:rPr>
          <w:rFonts w:ascii="Segoe UI" w:hAnsi="Segoe UI" w:cs="Segoe UI"/>
          <w:color w:val="575757" w:themeColor="text2"/>
          <w:sz w:val="20"/>
          <w:u w:val="single"/>
          <w:lang w:val="tr-TR"/>
        </w:rPr>
        <w:t>klinik olarak test edilmiştir</w:t>
      </w:r>
      <w:r w:rsidRPr="004B045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55AE4" w:rsidRPr="004B045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(1.2.4)</w:t>
      </w:r>
    </w:p>
    <w:p w14:paraId="5CA76285" w14:textId="7E55D6D3" w:rsidR="00555AE4" w:rsidRPr="004B045C" w:rsidRDefault="00555AE4" w:rsidP="003B51F0">
      <w:pPr>
        <w:pStyle w:val="pvalue"/>
        <w:rPr>
          <w:lang w:val="tr-TR"/>
        </w:rPr>
      </w:pPr>
      <w:r w:rsidRPr="004B045C">
        <w:rPr>
          <w:lang w:val="tr-TR"/>
        </w:rPr>
        <w:t>*p&lt;</w:t>
      </w:r>
      <w:r w:rsidR="003B51F0" w:rsidRPr="004B045C">
        <w:rPr>
          <w:lang w:val="tr-TR"/>
        </w:rPr>
        <w:t>0</w:t>
      </w:r>
      <w:r w:rsidR="00423B0D" w:rsidRPr="004B045C">
        <w:rPr>
          <w:lang w:val="tr-TR"/>
        </w:rPr>
        <w:t>,</w:t>
      </w:r>
      <w:r w:rsidR="003B51F0" w:rsidRPr="004B045C">
        <w:rPr>
          <w:lang w:val="tr-TR"/>
        </w:rPr>
        <w:t>05      **p&lt;0</w:t>
      </w:r>
      <w:r w:rsidR="00423B0D" w:rsidRPr="004B045C">
        <w:rPr>
          <w:lang w:val="tr-TR"/>
        </w:rPr>
        <w:t>,</w:t>
      </w:r>
      <w:r w:rsidR="003B51F0" w:rsidRPr="004B045C">
        <w:rPr>
          <w:lang w:val="tr-TR"/>
        </w:rPr>
        <w:t>01        ***</w:t>
      </w:r>
      <w:r w:rsidRPr="004B045C">
        <w:rPr>
          <w:lang w:val="tr-TR"/>
        </w:rPr>
        <w:t xml:space="preserve"> p&lt;0</w:t>
      </w:r>
      <w:r w:rsidR="00423B0D" w:rsidRPr="004B045C">
        <w:rPr>
          <w:lang w:val="tr-TR"/>
        </w:rPr>
        <w:t>,</w:t>
      </w:r>
      <w:r w:rsidRPr="004B045C">
        <w:rPr>
          <w:lang w:val="tr-TR"/>
        </w:rPr>
        <w:t xml:space="preserve">001, </w:t>
      </w:r>
      <w:r w:rsidR="00423B0D" w:rsidRPr="004B045C">
        <w:rPr>
          <w:lang w:val="tr-TR"/>
        </w:rPr>
        <w:t>Öğrenci testi</w:t>
      </w:r>
    </w:p>
    <w:p w14:paraId="0B246304" w14:textId="3AEDB093" w:rsidR="00E27BF5" w:rsidRPr="004B045C" w:rsidRDefault="007F428B">
      <w:pPr>
        <w:pStyle w:val="Sources"/>
        <w:numPr>
          <w:ilvl w:val="0"/>
          <w:numId w:val="1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 xml:space="preserve">Atoderm Intensive Eye'ın hidrasyon oranının korneometrik ölçümle değerlendirilmesi, çift kör çalışma - </w:t>
      </w:r>
      <w:r w:rsidR="00940E24" w:rsidRPr="004B045C">
        <w:rPr>
          <w:i/>
          <w:lang w:val="tr-TR"/>
        </w:rPr>
        <w:t xml:space="preserve">ön kol (kolun dirsekle bilek arasındaki kısmı) </w:t>
      </w:r>
      <w:r w:rsidRPr="004B045C">
        <w:rPr>
          <w:i/>
          <w:lang w:val="tr-TR"/>
        </w:rPr>
        <w:t>iç kısımları kuru veya orta derecede nemli olan 10 gönüllü (43 - 67 yaş arası) üzerinde. Fransa</w:t>
      </w:r>
      <w:r w:rsidR="00E27BF5" w:rsidRPr="004B045C">
        <w:rPr>
          <w:i/>
          <w:lang w:val="tr-TR"/>
        </w:rPr>
        <w:t>. 2019</w:t>
      </w:r>
    </w:p>
    <w:p w14:paraId="0DF758C3" w14:textId="6D7A60A8" w:rsidR="00E27BF5" w:rsidRPr="004B045C" w:rsidRDefault="007F428B">
      <w:pPr>
        <w:pStyle w:val="Sources"/>
        <w:numPr>
          <w:ilvl w:val="0"/>
          <w:numId w:val="1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Atoderm Intensive Eye'ın onarıcı ve yatıştırıcı etkisinin değerlendirilmesi - İrritatin kontakt dermatit ve alerjik kontakt dermatiti olan 44 hasta (19 - 59 yaş arası) üzerinde günde iki kere uygulamadan sonra. Brezilya</w:t>
      </w:r>
      <w:r w:rsidR="00E27BF5" w:rsidRPr="004B045C">
        <w:rPr>
          <w:i/>
          <w:lang w:val="tr-TR"/>
        </w:rPr>
        <w:t>. 2021</w:t>
      </w:r>
    </w:p>
    <w:p w14:paraId="6514EF2E" w14:textId="4767BBEA" w:rsidR="00E27BF5" w:rsidRPr="004B045C" w:rsidRDefault="00E27BF5">
      <w:pPr>
        <w:pStyle w:val="Sources"/>
        <w:numPr>
          <w:ilvl w:val="0"/>
          <w:numId w:val="1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Evaluation of the preventive effect on pollen allergens accumulation in the pilous follicle – In vitr</w:t>
      </w:r>
      <w:r w:rsidR="00555AE4" w:rsidRPr="004B045C">
        <w:rPr>
          <w:i/>
          <w:lang w:val="tr-TR"/>
        </w:rPr>
        <w:t>o</w:t>
      </w:r>
      <w:r w:rsidRPr="004B045C">
        <w:rPr>
          <w:i/>
          <w:lang w:val="tr-TR"/>
        </w:rPr>
        <w:t xml:space="preserve"> test – 2021</w:t>
      </w:r>
    </w:p>
    <w:p w14:paraId="6F289658" w14:textId="108E2D5D" w:rsidR="00E27BF5" w:rsidRPr="004B045C" w:rsidRDefault="003B02C5">
      <w:pPr>
        <w:pStyle w:val="Sources"/>
        <w:numPr>
          <w:ilvl w:val="0"/>
          <w:numId w:val="1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Atoderm Intensive Eye'ın topikal kortikosteroid tedavisi ile birlikte etkinlik ve tolerans değerlendirilmesi - hassas cilt sahibi ve/veya kuru göz çevresi olan 33 hasta (22 - 83 yaş arası) üzerinde günde iki kere uygulama. Polonya</w:t>
      </w:r>
      <w:r w:rsidR="00E27BF5" w:rsidRPr="004B045C">
        <w:rPr>
          <w:i/>
          <w:lang w:val="tr-TR"/>
        </w:rPr>
        <w:t>. 2019</w:t>
      </w:r>
    </w:p>
    <w:p w14:paraId="031C979F" w14:textId="358DBAB2" w:rsidR="00E27BF5" w:rsidRPr="004B045C" w:rsidRDefault="003B02C5">
      <w:pPr>
        <w:pStyle w:val="Sources"/>
        <w:numPr>
          <w:ilvl w:val="0"/>
          <w:numId w:val="1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Atoderm Intensive Eye kullanıcı testi - kuru ila çok kuru ve hassas cilde ve hassas göz çevresine sahip 106 gönüllü (25 - 51 yaş arası) üzerinde. Fransa</w:t>
      </w:r>
      <w:r w:rsidR="00805B63" w:rsidRPr="004B045C">
        <w:rPr>
          <w:i/>
          <w:lang w:val="tr-TR"/>
        </w:rPr>
        <w:t>. 2019</w:t>
      </w:r>
    </w:p>
    <w:p w14:paraId="0B05D80F" w14:textId="77777777" w:rsidR="00383752" w:rsidRPr="004B045C" w:rsidRDefault="00383752" w:rsidP="00B53E69">
      <w:pPr>
        <w:pStyle w:val="Sources"/>
        <w:rPr>
          <w:lang w:val="tr-TR"/>
        </w:rPr>
      </w:pPr>
    </w:p>
    <w:p w14:paraId="2D377C6E" w14:textId="428ED9B7" w:rsidR="006E2C18" w:rsidRPr="004B045C" w:rsidRDefault="0027215A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56FAE853" w14:textId="45353C28" w:rsidR="00644D41" w:rsidRPr="004B045C" w:rsidRDefault="00383752" w:rsidP="00290D09">
      <w:pPr>
        <w:pStyle w:val="Heading1"/>
        <w:jc w:val="both"/>
        <w:rPr>
          <w:lang w:val="tr-TR"/>
        </w:rPr>
      </w:pPr>
      <w:r w:rsidRPr="004B045C">
        <w:rPr>
          <w:lang w:val="tr-TR"/>
        </w:rPr>
        <w:t xml:space="preserve">&gt; </w:t>
      </w:r>
      <w:r w:rsidR="00423B0D" w:rsidRPr="004B045C">
        <w:rPr>
          <w:lang w:val="tr-TR"/>
        </w:rPr>
        <w:t xml:space="preserve">KLİNİK SONUÇLAR </w:t>
      </w:r>
    </w:p>
    <w:p w14:paraId="312CC5C7" w14:textId="3E02A4B0" w:rsidR="00F71077" w:rsidRPr="004B045C" w:rsidRDefault="00B530DF" w:rsidP="00A93C32">
      <w:pPr>
        <w:pStyle w:val="Paragraphe"/>
        <w:rPr>
          <w:lang w:val="tr-TR"/>
        </w:rPr>
      </w:pPr>
      <w:r w:rsidRPr="004B045C">
        <w:rPr>
          <w:lang w:val="tr-TR"/>
        </w:rPr>
        <w:t xml:space="preserve">Günlük olarak uygulanan Atoderm Intensive Eye, </w:t>
      </w:r>
      <w:r w:rsidRPr="004B045C">
        <w:rPr>
          <w:b/>
          <w:lang w:val="tr-TR"/>
        </w:rPr>
        <w:t>kutanöz hidrasyon</w:t>
      </w:r>
      <w:r w:rsidR="0027215A">
        <w:rPr>
          <w:b/>
          <w:lang w:val="tr-TR"/>
        </w:rPr>
        <w:t xml:space="preserve">u </w:t>
      </w:r>
      <w:r w:rsidRPr="004B045C">
        <w:rPr>
          <w:lang w:val="tr-TR"/>
        </w:rPr>
        <w:t xml:space="preserve">2 saat içinde </w:t>
      </w:r>
      <w:r w:rsidRPr="004B045C">
        <w:rPr>
          <w:b/>
          <w:lang w:val="tr-TR"/>
        </w:rPr>
        <w:t>+%66*</w:t>
      </w:r>
      <w:r w:rsidRPr="004B045C">
        <w:rPr>
          <w:lang w:val="tr-TR"/>
        </w:rPr>
        <w:t xml:space="preserve"> oranı ile önemli ölçüde </w:t>
      </w:r>
      <w:r w:rsidRPr="004B045C">
        <w:rPr>
          <w:b/>
          <w:lang w:val="tr-TR"/>
        </w:rPr>
        <w:t>artırır</w:t>
      </w:r>
      <w:r w:rsidRPr="004B045C">
        <w:rPr>
          <w:lang w:val="tr-TR"/>
        </w:rPr>
        <w:t xml:space="preserve">. Hidrasyon etkisi, ürünün uygulanmasından 24 saat sonra hidrasyonda </w:t>
      </w:r>
      <w:r w:rsidRPr="004B045C">
        <w:rPr>
          <w:b/>
          <w:lang w:val="tr-TR"/>
        </w:rPr>
        <w:t>+%20*</w:t>
      </w:r>
      <w:r w:rsidRPr="004B045C">
        <w:rPr>
          <w:lang w:val="tr-TR"/>
        </w:rPr>
        <w:t xml:space="preserve"> artışla devam </w:t>
      </w:r>
      <w:r w:rsidR="0027215A" w:rsidRPr="004B045C">
        <w:rPr>
          <w:lang w:val="tr-TR"/>
        </w:rPr>
        <w:t xml:space="preserve">eder </w:t>
      </w:r>
      <w:r w:rsidR="0027215A" w:rsidRPr="004B045C">
        <w:rPr>
          <w:vertAlign w:val="superscript"/>
          <w:lang w:val="tr-TR"/>
        </w:rPr>
        <w:t>(</w:t>
      </w:r>
      <w:r w:rsidR="0027096F" w:rsidRPr="004B045C">
        <w:rPr>
          <w:vertAlign w:val="superscript"/>
          <w:lang w:val="tr-TR"/>
        </w:rPr>
        <w:t>1)</w:t>
      </w:r>
    </w:p>
    <w:p w14:paraId="4B1F8A9D" w14:textId="6A10B179" w:rsidR="00507001" w:rsidRPr="004B045C" w:rsidRDefault="003B51F0" w:rsidP="003B51F0">
      <w:pPr>
        <w:pStyle w:val="Heading2"/>
        <w:rPr>
          <w:lang w:val="tr-TR"/>
        </w:rPr>
      </w:pPr>
      <w:r w:rsidRPr="004B045C">
        <w:rPr>
          <w:lang w:val="tr-TR"/>
        </w:rPr>
        <w:t xml:space="preserve">&gt; </w:t>
      </w:r>
      <w:r w:rsidR="00B530DF" w:rsidRPr="004B045C">
        <w:rPr>
          <w:lang w:val="tr-TR"/>
        </w:rPr>
        <w:t>KONTAKT DERMATİT ÜZERİNDEKİ ETKİSİ</w:t>
      </w:r>
    </w:p>
    <w:p w14:paraId="7C1531C8" w14:textId="6C6C40C6" w:rsidR="00441207" w:rsidRPr="004B045C" w:rsidRDefault="00396A94" w:rsidP="00441207">
      <w:pPr>
        <w:pStyle w:val="Paragraphe"/>
        <w:rPr>
          <w:vertAlign w:val="superscript"/>
          <w:lang w:val="tr-TR"/>
        </w:rPr>
      </w:pPr>
      <w:r w:rsidRPr="004B045C">
        <w:rPr>
          <w:lang w:val="tr-TR"/>
        </w:rPr>
        <w:t xml:space="preserve">28 gün Atoderm Intensive Eye uygulamasından sonra (günde iki kere), sonuçlar aşağıdaki konularda </w:t>
      </w:r>
      <w:r w:rsidRPr="004B045C">
        <w:rPr>
          <w:b/>
          <w:lang w:val="tr-TR"/>
        </w:rPr>
        <w:t>önemli derecede azalma</w:t>
      </w:r>
      <w:r w:rsidRPr="004B045C">
        <w:rPr>
          <w:lang w:val="tr-TR"/>
        </w:rPr>
        <w:t xml:space="preserve"> olduğunu gösterir</w:t>
      </w:r>
      <w:r w:rsidR="00441207" w:rsidRPr="004B045C">
        <w:rPr>
          <w:lang w:val="tr-TR"/>
        </w:rPr>
        <w:t xml:space="preserve">: </w:t>
      </w:r>
      <w:r w:rsidR="00441207" w:rsidRPr="004B045C">
        <w:rPr>
          <w:vertAlign w:val="superscript"/>
          <w:lang w:val="tr-TR"/>
        </w:rPr>
        <w:t>(</w:t>
      </w:r>
      <w:r w:rsidR="00E27BF5" w:rsidRPr="004B045C">
        <w:rPr>
          <w:vertAlign w:val="superscript"/>
          <w:lang w:val="tr-TR"/>
        </w:rPr>
        <w:t>2</w:t>
      </w:r>
      <w:r w:rsidR="00441207" w:rsidRPr="004B045C">
        <w:rPr>
          <w:vertAlign w:val="superscript"/>
          <w:lang w:val="tr-TR"/>
        </w:rPr>
        <w:t>)</w:t>
      </w:r>
    </w:p>
    <w:tbl>
      <w:tblPr>
        <w:tblStyle w:val="TableGrid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4"/>
        <w:gridCol w:w="3266"/>
      </w:tblGrid>
      <w:tr w:rsidR="00441207" w:rsidRPr="004B045C" w14:paraId="426C4236" w14:textId="77777777" w:rsidTr="00290D09">
        <w:trPr>
          <w:trHeight w:val="366"/>
        </w:trPr>
        <w:tc>
          <w:tcPr>
            <w:tcW w:w="3264" w:type="dxa"/>
          </w:tcPr>
          <w:p w14:paraId="295405DC" w14:textId="4BF673A9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lang w:val="tr-TR"/>
              </w:rPr>
              <w:t>Ciltte kuruluk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>89) **</w:t>
            </w:r>
          </w:p>
        </w:tc>
        <w:tc>
          <w:tcPr>
            <w:tcW w:w="3264" w:type="dxa"/>
          </w:tcPr>
          <w:p w14:paraId="177199B3" w14:textId="115A30CE" w:rsidR="00441207" w:rsidRPr="004B045C" w:rsidRDefault="009A653D" w:rsidP="00A93C32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lang w:val="tr-TR"/>
              </w:rPr>
              <w:t>Eritem</w:t>
            </w:r>
            <w:r w:rsidR="00441207" w:rsidRPr="004B045C">
              <w:rPr>
                <w:lang w:val="tr-TR"/>
              </w:rPr>
              <w:t xml:space="preserve"> (-</w:t>
            </w:r>
            <w:r w:rsidR="00423B0D"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>93</w:t>
            </w:r>
            <w:r w:rsidR="00A93C32" w:rsidRPr="004B045C">
              <w:rPr>
                <w:lang w:val="tr-TR"/>
              </w:rPr>
              <w:t>.</w:t>
            </w:r>
            <w:r w:rsidR="00441207" w:rsidRPr="004B045C">
              <w:rPr>
                <w:lang w:val="tr-TR"/>
              </w:rPr>
              <w:t>3) **</w:t>
            </w:r>
            <w:r w:rsidR="00555AE4" w:rsidRPr="004B045C">
              <w:rPr>
                <w:lang w:val="tr-TR"/>
              </w:rPr>
              <w:t>*</w:t>
            </w:r>
          </w:p>
        </w:tc>
        <w:tc>
          <w:tcPr>
            <w:tcW w:w="3266" w:type="dxa"/>
          </w:tcPr>
          <w:p w14:paraId="7C221428" w14:textId="73D4CC97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lang w:val="tr-TR"/>
              </w:rPr>
              <w:t>Ödem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>100)</w:t>
            </w:r>
          </w:p>
        </w:tc>
      </w:tr>
      <w:tr w:rsidR="00441207" w:rsidRPr="004B045C" w14:paraId="10AA8A9A" w14:textId="77777777" w:rsidTr="00290D09">
        <w:trPr>
          <w:trHeight w:val="387"/>
        </w:trPr>
        <w:tc>
          <w:tcPr>
            <w:tcW w:w="3264" w:type="dxa"/>
          </w:tcPr>
          <w:p w14:paraId="4E34D8E0" w14:textId="32F02048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lang w:val="tr-TR"/>
              </w:rPr>
              <w:t>Pul pul dökülme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>100) *</w:t>
            </w:r>
          </w:p>
        </w:tc>
        <w:tc>
          <w:tcPr>
            <w:tcW w:w="3264" w:type="dxa"/>
          </w:tcPr>
          <w:p w14:paraId="5C70D93F" w14:textId="205E0CCF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szCs w:val="20"/>
                <w:lang w:val="tr-TR"/>
              </w:rPr>
              <w:t>Pürüzlülük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>96) **</w:t>
            </w:r>
            <w:r w:rsidR="00555AE4" w:rsidRPr="004B045C">
              <w:rPr>
                <w:lang w:val="tr-TR"/>
              </w:rPr>
              <w:t>*</w:t>
            </w:r>
          </w:p>
        </w:tc>
        <w:tc>
          <w:tcPr>
            <w:tcW w:w="3266" w:type="dxa"/>
          </w:tcPr>
          <w:p w14:paraId="704B37DA" w14:textId="00158B88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szCs w:val="20"/>
                <w:lang w:val="tr-TR"/>
              </w:rPr>
              <w:t>Gerginlik hissi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 xml:space="preserve">100) </w:t>
            </w:r>
            <w:r w:rsidR="00555AE4" w:rsidRPr="004B045C">
              <w:rPr>
                <w:lang w:val="tr-TR"/>
              </w:rPr>
              <w:t>*</w:t>
            </w:r>
            <w:r w:rsidR="00441207" w:rsidRPr="004B045C">
              <w:rPr>
                <w:lang w:val="tr-TR"/>
              </w:rPr>
              <w:t>**</w:t>
            </w:r>
          </w:p>
        </w:tc>
      </w:tr>
      <w:tr w:rsidR="00441207" w:rsidRPr="004B045C" w14:paraId="5946D3D0" w14:textId="77777777" w:rsidTr="00290D09">
        <w:trPr>
          <w:trHeight w:val="366"/>
        </w:trPr>
        <w:tc>
          <w:tcPr>
            <w:tcW w:w="3264" w:type="dxa"/>
          </w:tcPr>
          <w:p w14:paraId="7993F8B4" w14:textId="32E3007E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lang w:val="tr-TR"/>
              </w:rPr>
              <w:t>Batma hissi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>88) *</w:t>
            </w:r>
          </w:p>
        </w:tc>
        <w:tc>
          <w:tcPr>
            <w:tcW w:w="3264" w:type="dxa"/>
          </w:tcPr>
          <w:p w14:paraId="3CB90B86" w14:textId="2AD09E4F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lang w:val="tr-TR"/>
              </w:rPr>
              <w:t>Yanma hissi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 xml:space="preserve">100) </w:t>
            </w:r>
            <w:r w:rsidR="00555AE4" w:rsidRPr="004B045C">
              <w:rPr>
                <w:lang w:val="tr-TR"/>
              </w:rPr>
              <w:t>*</w:t>
            </w:r>
            <w:r w:rsidR="00441207" w:rsidRPr="004B045C">
              <w:rPr>
                <w:lang w:val="tr-TR"/>
              </w:rPr>
              <w:t>**</w:t>
            </w:r>
          </w:p>
        </w:tc>
        <w:tc>
          <w:tcPr>
            <w:tcW w:w="3266" w:type="dxa"/>
          </w:tcPr>
          <w:p w14:paraId="21FBF085" w14:textId="6E464F5D" w:rsidR="00441207" w:rsidRPr="004B045C" w:rsidRDefault="00423B0D" w:rsidP="00441207">
            <w:pPr>
              <w:pStyle w:val="Paragraphe"/>
              <w:jc w:val="center"/>
              <w:rPr>
                <w:lang w:val="tr-TR"/>
              </w:rPr>
            </w:pPr>
            <w:r w:rsidRPr="004B045C">
              <w:rPr>
                <w:b/>
                <w:bCs/>
                <w:lang w:val="tr-TR"/>
              </w:rPr>
              <w:t>Kaşıntı</w:t>
            </w:r>
            <w:r w:rsidR="00441207" w:rsidRPr="004B045C">
              <w:rPr>
                <w:lang w:val="tr-TR"/>
              </w:rPr>
              <w:t xml:space="preserve"> (-</w:t>
            </w:r>
            <w:r w:rsidRPr="004B045C">
              <w:rPr>
                <w:lang w:val="tr-TR"/>
              </w:rPr>
              <w:t>%</w:t>
            </w:r>
            <w:r w:rsidR="00441207" w:rsidRPr="004B045C">
              <w:rPr>
                <w:lang w:val="tr-TR"/>
              </w:rPr>
              <w:t>89) **</w:t>
            </w:r>
          </w:p>
        </w:tc>
      </w:tr>
    </w:tbl>
    <w:p w14:paraId="53D84401" w14:textId="1CBB7B9D" w:rsidR="00441207" w:rsidRPr="004B045C" w:rsidRDefault="00441207" w:rsidP="00441207">
      <w:pPr>
        <w:pStyle w:val="Paragraphe"/>
        <w:rPr>
          <w:lang w:val="tr-TR"/>
        </w:rPr>
      </w:pPr>
    </w:p>
    <w:p w14:paraId="17A77BD5" w14:textId="4A4CAE47" w:rsidR="00441207" w:rsidRPr="004B045C" w:rsidRDefault="006B0EAC" w:rsidP="00441207">
      <w:pPr>
        <w:pStyle w:val="Paragraphe"/>
        <w:rPr>
          <w:lang w:val="tr-TR"/>
        </w:rPr>
      </w:pPr>
      <w:r w:rsidRPr="004B045C">
        <w:rPr>
          <w:b/>
          <w:lang w:val="tr-TR"/>
        </w:rPr>
        <w:t>Hastaların yaşam kalitesi</w:t>
      </w:r>
      <w:r w:rsidRPr="004B045C">
        <w:rPr>
          <w:lang w:val="tr-TR"/>
        </w:rPr>
        <w:t>, 28. günde SKINDEX-16 toplam skorunda -%57,7***'lik bir düşüşle önemli ölçüde iyileşmiştir</w:t>
      </w:r>
      <w:r w:rsidR="00441207" w:rsidRPr="004B045C">
        <w:rPr>
          <w:lang w:val="tr-TR"/>
        </w:rPr>
        <w:t xml:space="preserve">. </w:t>
      </w:r>
      <w:r w:rsidR="00441207" w:rsidRPr="004B045C">
        <w:rPr>
          <w:vertAlign w:val="superscript"/>
          <w:lang w:val="tr-TR"/>
        </w:rPr>
        <w:t>(</w:t>
      </w:r>
      <w:r w:rsidR="00E27BF5" w:rsidRPr="004B045C">
        <w:rPr>
          <w:vertAlign w:val="superscript"/>
          <w:lang w:val="tr-TR"/>
        </w:rPr>
        <w:t>2</w:t>
      </w:r>
      <w:r w:rsidR="00441207" w:rsidRPr="004B045C">
        <w:rPr>
          <w:vertAlign w:val="superscript"/>
          <w:lang w:val="tr-TR"/>
        </w:rPr>
        <w:t>)</w:t>
      </w:r>
    </w:p>
    <w:p w14:paraId="47FA8A5C" w14:textId="1E8B7D04" w:rsidR="00290D09" w:rsidRPr="004B045C" w:rsidRDefault="003B51F0" w:rsidP="003B51F0">
      <w:pPr>
        <w:pStyle w:val="Heading2"/>
        <w:rPr>
          <w:lang w:val="tr-TR"/>
        </w:rPr>
      </w:pPr>
      <w:r w:rsidRPr="004B045C">
        <w:rPr>
          <w:lang w:val="tr-TR"/>
        </w:rPr>
        <w:t xml:space="preserve">&gt; </w:t>
      </w:r>
      <w:r w:rsidR="006B0EAC" w:rsidRPr="004B045C">
        <w:rPr>
          <w:lang w:val="tr-TR"/>
        </w:rPr>
        <w:t xml:space="preserve">ALERJENLERİN ÖNLENMESİ VE </w:t>
      </w:r>
      <w:r w:rsidR="006C632A">
        <w:rPr>
          <w:lang w:val="tr-TR"/>
        </w:rPr>
        <w:t>TEMİZLENMESİ ÜZERİNE ETKİ</w:t>
      </w:r>
    </w:p>
    <w:p w14:paraId="51DC70E9" w14:textId="7E52A8EA" w:rsidR="00290D09" w:rsidRPr="004B045C" w:rsidRDefault="006B0EAC" w:rsidP="00555AE4">
      <w:pPr>
        <w:pStyle w:val="Paragraphe"/>
        <w:rPr>
          <w:lang w:val="tr-TR"/>
        </w:rPr>
      </w:pPr>
      <w:r w:rsidRPr="004B045C">
        <w:rPr>
          <w:lang w:val="tr-TR"/>
        </w:rPr>
        <w:t xml:space="preserve">Atoderm Intensive Eye, </w:t>
      </w:r>
      <w:r w:rsidRPr="004B045C">
        <w:rPr>
          <w:b/>
          <w:lang w:val="tr-TR"/>
        </w:rPr>
        <w:t>iyi bir makyaj temizleyicisi</w:t>
      </w:r>
      <w:r w:rsidRPr="004B045C">
        <w:rPr>
          <w:lang w:val="tr-TR"/>
        </w:rPr>
        <w:t xml:space="preserve"> olmasının yanı sıra </w:t>
      </w:r>
      <w:r w:rsidRPr="004B045C">
        <w:rPr>
          <w:b/>
          <w:lang w:val="tr-TR"/>
        </w:rPr>
        <w:t>polen alerjenlerini de iyi bir şekilde temizler.</w:t>
      </w:r>
      <w:r w:rsidRPr="004B045C">
        <w:rPr>
          <w:lang w:val="tr-TR"/>
        </w:rPr>
        <w:t xml:space="preserve"> </w:t>
      </w:r>
      <w:r w:rsidR="00290D09" w:rsidRPr="004B045C">
        <w:rPr>
          <w:vertAlign w:val="superscript"/>
          <w:lang w:val="tr-TR"/>
        </w:rPr>
        <w:t>(</w:t>
      </w:r>
      <w:r w:rsidR="00E27BF5" w:rsidRPr="004B045C">
        <w:rPr>
          <w:vertAlign w:val="superscript"/>
          <w:lang w:val="tr-TR"/>
        </w:rPr>
        <w:t>3</w:t>
      </w:r>
      <w:r w:rsidR="00290D09" w:rsidRPr="004B045C">
        <w:rPr>
          <w:vertAlign w:val="superscript"/>
          <w:lang w:val="tr-TR"/>
        </w:rPr>
        <w:t>)</w:t>
      </w:r>
    </w:p>
    <w:p w14:paraId="10E4807A" w14:textId="0A1F6C43" w:rsidR="00290D09" w:rsidRPr="004B045C" w:rsidRDefault="008E58E9" w:rsidP="00555AE4">
      <w:pPr>
        <w:pStyle w:val="Paragraphe"/>
        <w:rPr>
          <w:lang w:val="tr-TR"/>
        </w:rPr>
      </w:pPr>
      <w:r w:rsidRPr="004B045C">
        <w:rPr>
          <w:lang w:val="tr-TR"/>
        </w:rPr>
        <w:t>Alerjen akümülasyonu üzerine bir çalışma yapılmıştır</w:t>
      </w:r>
      <w:r w:rsidR="00555AE4" w:rsidRPr="004B045C">
        <w:rPr>
          <w:lang w:val="tr-TR"/>
        </w:rPr>
        <w:t>:</w:t>
      </w:r>
      <w:r w:rsidR="00290D09" w:rsidRPr="004B045C">
        <w:rPr>
          <w:lang w:val="tr-TR"/>
        </w:rPr>
        <w:t xml:space="preserve"> </w:t>
      </w:r>
    </w:p>
    <w:p w14:paraId="29217607" w14:textId="112F0552" w:rsidR="00290D09" w:rsidRPr="004B045C" w:rsidRDefault="00F8045D" w:rsidP="00555AE4">
      <w:pPr>
        <w:pStyle w:val="Paragraphe"/>
        <w:rPr>
          <w:lang w:val="tr-TR"/>
        </w:rPr>
      </w:pPr>
      <w:r w:rsidRPr="004B045C">
        <w:rPr>
          <w:lang w:val="tr-TR"/>
        </w:rPr>
        <w:t xml:space="preserve">Atoderm Intensive Eye, </w:t>
      </w:r>
      <w:r w:rsidRPr="004B045C">
        <w:rPr>
          <w:b/>
          <w:lang w:val="tr-TR"/>
        </w:rPr>
        <w:t>çok fazla miktarda alerjene maruz kalan</w:t>
      </w:r>
      <w:r w:rsidRPr="004B045C">
        <w:rPr>
          <w:lang w:val="tr-TR"/>
        </w:rPr>
        <w:t xml:space="preserve"> cilt eksplantına uygulandı. Çalışma, Atoderm Intensive Eye kullanımının </w:t>
      </w:r>
      <w:r w:rsidRPr="004B045C">
        <w:rPr>
          <w:b/>
          <w:lang w:val="tr-TR"/>
        </w:rPr>
        <w:t>cildi infundibulumdaki alerjen birikiminden koruduğunu</w:t>
      </w:r>
      <w:r w:rsidRPr="004B045C">
        <w:rPr>
          <w:lang w:val="tr-TR"/>
        </w:rPr>
        <w:t xml:space="preserve"> göstermektedir. </w:t>
      </w:r>
      <w:r w:rsidR="00290D09" w:rsidRPr="004B045C">
        <w:rPr>
          <w:vertAlign w:val="superscript"/>
          <w:lang w:val="tr-TR"/>
        </w:rPr>
        <w:t>(</w:t>
      </w:r>
      <w:r w:rsidR="00E27BF5" w:rsidRPr="004B045C">
        <w:rPr>
          <w:vertAlign w:val="superscript"/>
          <w:lang w:val="tr-TR"/>
        </w:rPr>
        <w:t>3</w:t>
      </w:r>
      <w:r w:rsidR="00290D09" w:rsidRPr="004B045C">
        <w:rPr>
          <w:vertAlign w:val="superscript"/>
          <w:lang w:val="tr-TR"/>
        </w:rPr>
        <w:t>)</w:t>
      </w:r>
    </w:p>
    <w:p w14:paraId="7527CBB0" w14:textId="6D31D713" w:rsidR="00290D09" w:rsidRPr="004B045C" w:rsidRDefault="007170FE" w:rsidP="00555AE4">
      <w:pPr>
        <w:pStyle w:val="Paragraphe"/>
        <w:rPr>
          <w:lang w:val="tr-TR"/>
        </w:rPr>
      </w:pPr>
      <w:r w:rsidRPr="004B045C">
        <w:rPr>
          <w:lang w:val="tr-TR"/>
        </w:rPr>
        <w:t xml:space="preserve">Ayrıca </w:t>
      </w:r>
      <w:r w:rsidRPr="004B045C">
        <w:rPr>
          <w:b/>
          <w:lang w:val="tr-TR"/>
        </w:rPr>
        <w:t>koruyucu herhangi bir ürün kullanılmadan alerjene maruz kalan</w:t>
      </w:r>
      <w:r w:rsidRPr="004B045C">
        <w:rPr>
          <w:lang w:val="tr-TR"/>
        </w:rPr>
        <w:t xml:space="preserve"> deri eksplantının Atoderm Intensive Eye ile temizlenmesi (maruz kalmayan deri eksplantına kıyasla +%183 alerjen), </w:t>
      </w:r>
      <w:r w:rsidRPr="004B045C">
        <w:rPr>
          <w:b/>
          <w:lang w:val="tr-TR"/>
        </w:rPr>
        <w:t>akümülasyonun</w:t>
      </w:r>
      <w:r w:rsidRPr="004B045C">
        <w:rPr>
          <w:lang w:val="tr-TR"/>
        </w:rPr>
        <w:t xml:space="preserve"> etkili şekilde ortadan kaldırılmasını sağlamıştır </w:t>
      </w:r>
      <w:r w:rsidRPr="004B045C">
        <w:rPr>
          <w:b/>
          <w:lang w:val="tr-TR"/>
        </w:rPr>
        <w:t>(-%83)*</w:t>
      </w:r>
      <w:r w:rsidRPr="004B045C">
        <w:rPr>
          <w:lang w:val="tr-TR"/>
        </w:rPr>
        <w:t>.</w:t>
      </w:r>
      <w:r w:rsidR="00290D09" w:rsidRPr="004B045C">
        <w:rPr>
          <w:vertAlign w:val="superscript"/>
          <w:lang w:val="tr-TR"/>
        </w:rPr>
        <w:t>(</w:t>
      </w:r>
      <w:r w:rsidR="00E27BF5" w:rsidRPr="004B045C">
        <w:rPr>
          <w:vertAlign w:val="superscript"/>
          <w:lang w:val="tr-TR"/>
        </w:rPr>
        <w:t>3</w:t>
      </w:r>
      <w:r w:rsidR="00290D09" w:rsidRPr="004B045C">
        <w:rPr>
          <w:vertAlign w:val="superscript"/>
          <w:lang w:val="tr-TR"/>
        </w:rPr>
        <w:t>)</w:t>
      </w:r>
    </w:p>
    <w:p w14:paraId="1382DC82" w14:textId="2FDA73CD" w:rsidR="003F7FF4" w:rsidRPr="004B045C" w:rsidRDefault="003F7FF4" w:rsidP="00BA781A">
      <w:pPr>
        <w:pStyle w:val="Heading2"/>
        <w:rPr>
          <w:lang w:val="tr-TR"/>
        </w:rPr>
      </w:pPr>
      <w:r w:rsidRPr="004B045C">
        <w:rPr>
          <w:lang w:val="tr-TR"/>
        </w:rPr>
        <w:t>TOLERAN</w:t>
      </w:r>
      <w:r w:rsidR="00423B0D" w:rsidRPr="004B045C">
        <w:rPr>
          <w:lang w:val="tr-TR"/>
        </w:rPr>
        <w:t>S</w:t>
      </w:r>
      <w:r w:rsidR="009F38F3" w:rsidRPr="004B045C">
        <w:rPr>
          <w:lang w:val="tr-TR"/>
        </w:rPr>
        <w:t xml:space="preserve"> </w:t>
      </w:r>
    </w:p>
    <w:p w14:paraId="36097218" w14:textId="1E2BAD7F" w:rsidR="00507001" w:rsidRPr="004B045C" w:rsidRDefault="00A77AC1" w:rsidP="003F7FF4">
      <w:pPr>
        <w:pStyle w:val="Paragraphe"/>
        <w:rPr>
          <w:lang w:val="tr-TR"/>
        </w:rPr>
      </w:pPr>
      <w:r w:rsidRPr="004B045C">
        <w:rPr>
          <w:lang w:val="tr-TR"/>
        </w:rPr>
        <w:t xml:space="preserve">Atoderm Intensive Eye 28 gün kullanım sonrası tek olarak veya dermokortikoidlerle birlikte kullanıldığında </w:t>
      </w:r>
      <w:r w:rsidRPr="004B045C">
        <w:rPr>
          <w:b/>
          <w:lang w:val="tr-TR"/>
        </w:rPr>
        <w:t>hastalar tarafından çok iyi tolere edilmiştir</w:t>
      </w:r>
      <w:r w:rsidRPr="004B045C">
        <w:rPr>
          <w:bCs/>
          <w:lang w:val="tr-TR"/>
        </w:rPr>
        <w:t>.</w:t>
      </w:r>
      <w:r w:rsidR="00290D09" w:rsidRPr="004B045C">
        <w:rPr>
          <w:bCs/>
          <w:vertAlign w:val="superscript"/>
          <w:lang w:val="tr-TR"/>
        </w:rPr>
        <w:t>(</w:t>
      </w:r>
      <w:r w:rsidR="00E27BF5" w:rsidRPr="004B045C">
        <w:rPr>
          <w:bCs/>
          <w:vertAlign w:val="superscript"/>
          <w:lang w:val="tr-TR"/>
        </w:rPr>
        <w:t>2</w:t>
      </w:r>
      <w:r w:rsidR="00290D09" w:rsidRPr="004B045C">
        <w:rPr>
          <w:bCs/>
          <w:vertAlign w:val="superscript"/>
          <w:lang w:val="tr-TR"/>
        </w:rPr>
        <w:t>,</w:t>
      </w:r>
      <w:r w:rsidR="00E27BF5" w:rsidRPr="004B045C">
        <w:rPr>
          <w:bCs/>
          <w:vertAlign w:val="superscript"/>
          <w:lang w:val="tr-TR"/>
        </w:rPr>
        <w:t>4</w:t>
      </w:r>
      <w:r w:rsidR="00290D09" w:rsidRPr="004B045C">
        <w:rPr>
          <w:bCs/>
          <w:vertAlign w:val="superscript"/>
          <w:lang w:val="tr-TR"/>
        </w:rPr>
        <w:t>)</w:t>
      </w:r>
    </w:p>
    <w:p w14:paraId="615DE547" w14:textId="2A4F723C" w:rsidR="00B53E69" w:rsidRPr="004B045C" w:rsidRDefault="00290D09" w:rsidP="003B51F0">
      <w:pPr>
        <w:pStyle w:val="pvalue"/>
        <w:rPr>
          <w:lang w:val="tr-TR"/>
        </w:rPr>
      </w:pPr>
      <w:r w:rsidRPr="004B045C">
        <w:rPr>
          <w:lang w:val="tr-TR"/>
        </w:rPr>
        <w:t>*p&lt;</w:t>
      </w:r>
      <w:r w:rsidR="003B51F0" w:rsidRPr="004B045C">
        <w:rPr>
          <w:lang w:val="tr-TR"/>
        </w:rPr>
        <w:t>0</w:t>
      </w:r>
      <w:r w:rsidR="00423B0D" w:rsidRPr="004B045C">
        <w:rPr>
          <w:lang w:val="tr-TR"/>
        </w:rPr>
        <w:t>,</w:t>
      </w:r>
      <w:r w:rsidR="003B51F0" w:rsidRPr="004B045C">
        <w:rPr>
          <w:lang w:val="tr-TR"/>
        </w:rPr>
        <w:t>05   ** p&lt;0</w:t>
      </w:r>
      <w:r w:rsidR="00423B0D" w:rsidRPr="004B045C">
        <w:rPr>
          <w:lang w:val="tr-TR"/>
        </w:rPr>
        <w:t>,</w:t>
      </w:r>
      <w:r w:rsidR="003B51F0" w:rsidRPr="004B045C">
        <w:rPr>
          <w:lang w:val="tr-TR"/>
        </w:rPr>
        <w:t>01</w:t>
      </w:r>
      <w:r w:rsidRPr="004B045C">
        <w:rPr>
          <w:lang w:val="tr-TR"/>
        </w:rPr>
        <w:t xml:space="preserve"> *** p&lt;0</w:t>
      </w:r>
      <w:r w:rsidR="00423B0D" w:rsidRPr="004B045C">
        <w:rPr>
          <w:lang w:val="tr-TR"/>
        </w:rPr>
        <w:t>,</w:t>
      </w:r>
      <w:r w:rsidRPr="004B045C">
        <w:rPr>
          <w:lang w:val="tr-TR"/>
        </w:rPr>
        <w:t xml:space="preserve">001, </w:t>
      </w:r>
      <w:r w:rsidR="00423B0D" w:rsidRPr="004B045C">
        <w:rPr>
          <w:lang w:val="tr-TR"/>
        </w:rPr>
        <w:t>Öğrenci testi</w:t>
      </w:r>
      <w:r w:rsidRPr="004B045C">
        <w:rPr>
          <w:lang w:val="tr-TR"/>
        </w:rPr>
        <w:t xml:space="preserve">, 28 </w:t>
      </w:r>
      <w:r w:rsidR="00423B0D" w:rsidRPr="004B045C">
        <w:rPr>
          <w:lang w:val="tr-TR"/>
        </w:rPr>
        <w:t xml:space="preserve">gün sonra </w:t>
      </w:r>
    </w:p>
    <w:p w14:paraId="2F1AFE73" w14:textId="7BFF816F" w:rsidR="00290D09" w:rsidRPr="004B045C" w:rsidRDefault="00290D09" w:rsidP="00290D09">
      <w:pPr>
        <w:pStyle w:val="Heading1"/>
        <w:jc w:val="both"/>
        <w:rPr>
          <w:lang w:val="tr-TR"/>
        </w:rPr>
      </w:pPr>
      <w:r w:rsidRPr="004B045C">
        <w:rPr>
          <w:lang w:val="tr-TR"/>
        </w:rPr>
        <w:t xml:space="preserve">&gt; </w:t>
      </w:r>
      <w:r w:rsidR="00423B0D" w:rsidRPr="004B045C">
        <w:rPr>
          <w:lang w:val="tr-TR"/>
        </w:rPr>
        <w:t xml:space="preserve">HASTA GERİ BİLDİRİMLERİ </w:t>
      </w:r>
    </w:p>
    <w:p w14:paraId="4287F514" w14:textId="3257B3BE" w:rsidR="006E2C18" w:rsidRPr="004B045C" w:rsidRDefault="00ED1F39" w:rsidP="00555AE4">
      <w:pPr>
        <w:pStyle w:val="Paragraphe"/>
        <w:rPr>
          <w:vertAlign w:val="superscript"/>
          <w:lang w:val="tr-TR"/>
        </w:rPr>
      </w:pPr>
      <w:r w:rsidRPr="004B045C">
        <w:rPr>
          <w:b/>
          <w:lang w:val="tr-TR"/>
        </w:rPr>
        <w:t>Hastaların %82 - %98'i için</w:t>
      </w:r>
      <w:r w:rsidRPr="004B045C">
        <w:rPr>
          <w:lang w:val="tr-TR"/>
        </w:rPr>
        <w:t xml:space="preserve"> Atoderm Intensive Eye birçok açıdan etkilidir: </w:t>
      </w:r>
      <w:r w:rsidRPr="004B045C">
        <w:rPr>
          <w:b/>
          <w:lang w:val="tr-TR"/>
        </w:rPr>
        <w:t>kalıcı olarak onarır</w:t>
      </w:r>
      <w:r w:rsidRPr="004B045C">
        <w:rPr>
          <w:lang w:val="tr-TR"/>
        </w:rPr>
        <w:t xml:space="preserve"> ve </w:t>
      </w:r>
      <w:r w:rsidRPr="004B045C">
        <w:rPr>
          <w:b/>
          <w:lang w:val="tr-TR"/>
        </w:rPr>
        <w:t>nemlendirir</w:t>
      </w:r>
      <w:r w:rsidRPr="004B045C">
        <w:rPr>
          <w:lang w:val="tr-TR"/>
        </w:rPr>
        <w:t xml:space="preserve">, tahriş olmuş gözlerden </w:t>
      </w:r>
      <w:r w:rsidRPr="004B045C">
        <w:rPr>
          <w:b/>
          <w:lang w:val="tr-TR"/>
        </w:rPr>
        <w:t>makyajı çıkarır</w:t>
      </w:r>
      <w:r w:rsidRPr="004B045C">
        <w:rPr>
          <w:lang w:val="tr-TR"/>
        </w:rPr>
        <w:t xml:space="preserve"> ve göz kapaklarının daha dirençli olmasını sağlar</w:t>
      </w:r>
      <w:r w:rsidR="00290D09" w:rsidRPr="004B045C">
        <w:rPr>
          <w:lang w:val="tr-TR"/>
        </w:rPr>
        <w:t>.</w:t>
      </w:r>
      <w:r w:rsidR="00290D09" w:rsidRPr="004B045C">
        <w:rPr>
          <w:vertAlign w:val="superscript"/>
          <w:lang w:val="tr-TR"/>
        </w:rPr>
        <w:t>(</w:t>
      </w:r>
      <w:r w:rsidR="00E27BF5" w:rsidRPr="004B045C">
        <w:rPr>
          <w:vertAlign w:val="superscript"/>
          <w:lang w:val="tr-TR"/>
        </w:rPr>
        <w:t>5</w:t>
      </w:r>
      <w:r w:rsidR="00290D09" w:rsidRPr="004B045C">
        <w:rPr>
          <w:vertAlign w:val="superscript"/>
          <w:lang w:val="tr-TR"/>
        </w:rPr>
        <w:t>)</w:t>
      </w:r>
    </w:p>
    <w:p w14:paraId="367ADAE8" w14:textId="77777777" w:rsidR="000E556F" w:rsidRPr="004B045C" w:rsidRDefault="000E556F" w:rsidP="00555AE4">
      <w:pPr>
        <w:pStyle w:val="Paragraphe"/>
        <w:rPr>
          <w:lang w:val="tr-TR"/>
        </w:rPr>
      </w:pPr>
    </w:p>
    <w:p w14:paraId="45B4534A" w14:textId="485AA08A" w:rsidR="003B02C5" w:rsidRPr="004B045C" w:rsidRDefault="003B02C5" w:rsidP="003B02C5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 xml:space="preserve">Atoderm Intensive Eye'ın hidrasyon oranının korneometrik ölçümle değerlendirilmesi, çift kör çalışma - </w:t>
      </w:r>
      <w:r w:rsidR="00940E24" w:rsidRPr="004B045C">
        <w:rPr>
          <w:i/>
          <w:lang w:val="tr-TR"/>
        </w:rPr>
        <w:t xml:space="preserve">ön kol (kolun dirsekle bilek arasındaki kısmı) </w:t>
      </w:r>
      <w:r w:rsidRPr="004B045C">
        <w:rPr>
          <w:i/>
          <w:lang w:val="tr-TR"/>
        </w:rPr>
        <w:t>iç kısımları kuru veya orta derecede nemli olan 10 gönüllü (43 - 67 yaş arası) üzerinde. Fransa. 2019</w:t>
      </w:r>
    </w:p>
    <w:p w14:paraId="31EC08D0" w14:textId="77777777" w:rsidR="003B02C5" w:rsidRPr="004B045C" w:rsidRDefault="003B02C5" w:rsidP="003B02C5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Atoderm Intensive Eye'ın onarıcı ve yatıştırıcı etkisinin değerlendirilmesi - İrritatin kontakt dermatit ve alerjik kontakt dermatiti olan 44 hasta (19 - 59 yaş arası) üzerinde günde iki kere uygulamadan sonra. Brezilya. 2021</w:t>
      </w:r>
    </w:p>
    <w:p w14:paraId="471ADF9D" w14:textId="77777777" w:rsidR="003B02C5" w:rsidRPr="004B045C" w:rsidRDefault="003B02C5" w:rsidP="003B02C5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Evaluation of the preventive effect on pollen allergens accumulation in the pilous follicle – In vitro test – 2021</w:t>
      </w:r>
    </w:p>
    <w:p w14:paraId="6D0171E2" w14:textId="77777777" w:rsidR="003B02C5" w:rsidRPr="004B045C" w:rsidRDefault="003B02C5" w:rsidP="003B02C5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Atoderm Intensive Eye'ın topikal kortikosteroid tedavisi ile birlikte etkinlik ve tolerans değerlendirilmesi - hassas cilt sahibi ve/veya kuru göz çevresi olan 33 hasta (22 - 83 yaş arası) üzerinde günde iki kere uygulama. Polonya. 2019</w:t>
      </w:r>
    </w:p>
    <w:p w14:paraId="757CC2ED" w14:textId="5F6C9456" w:rsidR="003B02C5" w:rsidRPr="004B045C" w:rsidRDefault="003B02C5" w:rsidP="003B02C5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4B045C">
        <w:rPr>
          <w:i/>
          <w:lang w:val="tr-TR"/>
        </w:rPr>
        <w:t>Atoderm Intensive Eye kullanıcı testi - kuru ila çok kuru ve hassas cilde ve hassas göz çevresine sahip 106 gönüllü (25 - 51 yaş arası) üzerinde. Fransa. 2019</w:t>
      </w:r>
    </w:p>
    <w:p w14:paraId="19570BE8" w14:textId="638384FA" w:rsidR="00F71077" w:rsidRPr="004B045C" w:rsidRDefault="00F71077" w:rsidP="003B02C5">
      <w:pPr>
        <w:pStyle w:val="Sources"/>
        <w:jc w:val="both"/>
        <w:rPr>
          <w:lang w:val="tr-TR"/>
        </w:rPr>
      </w:pPr>
    </w:p>
    <w:p w14:paraId="295D5143" w14:textId="59C70A0C" w:rsidR="00F71077" w:rsidRPr="004B045C" w:rsidRDefault="00F71077" w:rsidP="00E27BF5">
      <w:pPr>
        <w:pStyle w:val="Sources"/>
        <w:ind w:left="360"/>
        <w:jc w:val="both"/>
        <w:rPr>
          <w:lang w:val="tr-TR"/>
        </w:rPr>
      </w:pPr>
    </w:p>
    <w:sectPr w:rsidR="00F71077" w:rsidRPr="004B045C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D45B" w14:textId="77777777" w:rsidR="00C038E5" w:rsidRDefault="00C038E5" w:rsidP="00795738">
      <w:pPr>
        <w:spacing w:after="0" w:line="240" w:lineRule="auto"/>
      </w:pPr>
      <w:r>
        <w:separator/>
      </w:r>
    </w:p>
  </w:endnote>
  <w:endnote w:type="continuationSeparator" w:id="0">
    <w:p w14:paraId="0935AE38" w14:textId="77777777" w:rsidR="00C038E5" w:rsidRDefault="00C038E5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95A3" w14:textId="77777777" w:rsidR="00C038E5" w:rsidRDefault="00C038E5" w:rsidP="00795738">
      <w:pPr>
        <w:spacing w:after="0" w:line="240" w:lineRule="auto"/>
      </w:pPr>
      <w:r>
        <w:separator/>
      </w:r>
    </w:p>
  </w:footnote>
  <w:footnote w:type="continuationSeparator" w:id="0">
    <w:p w14:paraId="337AC9A2" w14:textId="77777777" w:rsidR="00C038E5" w:rsidRDefault="00C038E5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958"/>
    <w:multiLevelType w:val="hybridMultilevel"/>
    <w:tmpl w:val="C1FEC846"/>
    <w:lvl w:ilvl="0" w:tplc="AAFCFE48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5FED"/>
    <w:multiLevelType w:val="hybridMultilevel"/>
    <w:tmpl w:val="61B4BE3A"/>
    <w:lvl w:ilvl="0" w:tplc="68D405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51BD6"/>
    <w:multiLevelType w:val="hybridMultilevel"/>
    <w:tmpl w:val="9DE02FC0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3E16"/>
    <w:multiLevelType w:val="hybridMultilevel"/>
    <w:tmpl w:val="1B5AB1B8"/>
    <w:lvl w:ilvl="0" w:tplc="70FC17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A5"/>
    <w:multiLevelType w:val="hybridMultilevel"/>
    <w:tmpl w:val="FAB23F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1F31"/>
    <w:multiLevelType w:val="hybridMultilevel"/>
    <w:tmpl w:val="992460BC"/>
    <w:lvl w:ilvl="0" w:tplc="A76C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1068">
    <w:abstractNumId w:val="2"/>
  </w:num>
  <w:num w:numId="2" w16cid:durableId="1609241615">
    <w:abstractNumId w:val="5"/>
  </w:num>
  <w:num w:numId="3" w16cid:durableId="1573656112">
    <w:abstractNumId w:val="1"/>
  </w:num>
  <w:num w:numId="4" w16cid:durableId="1049456016">
    <w:abstractNumId w:val="3"/>
  </w:num>
  <w:num w:numId="5" w16cid:durableId="1613055768">
    <w:abstractNumId w:val="6"/>
  </w:num>
  <w:num w:numId="6" w16cid:durableId="1810973785">
    <w:abstractNumId w:val="0"/>
  </w:num>
  <w:num w:numId="7" w16cid:durableId="4549608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65E74"/>
    <w:rsid w:val="00086B8C"/>
    <w:rsid w:val="000B458C"/>
    <w:rsid w:val="000C6FC5"/>
    <w:rsid w:val="000E556F"/>
    <w:rsid w:val="000F6621"/>
    <w:rsid w:val="00105A2A"/>
    <w:rsid w:val="00107789"/>
    <w:rsid w:val="00163AA7"/>
    <w:rsid w:val="00181FDC"/>
    <w:rsid w:val="00196780"/>
    <w:rsid w:val="001C6FEA"/>
    <w:rsid w:val="001D4877"/>
    <w:rsid w:val="001E61E8"/>
    <w:rsid w:val="00211E95"/>
    <w:rsid w:val="00225C45"/>
    <w:rsid w:val="002410A3"/>
    <w:rsid w:val="0025304D"/>
    <w:rsid w:val="00267C58"/>
    <w:rsid w:val="0027096F"/>
    <w:rsid w:val="0027215A"/>
    <w:rsid w:val="00290D09"/>
    <w:rsid w:val="00295749"/>
    <w:rsid w:val="00296A42"/>
    <w:rsid w:val="002A0EF0"/>
    <w:rsid w:val="002D262C"/>
    <w:rsid w:val="002D53F6"/>
    <w:rsid w:val="002E4E57"/>
    <w:rsid w:val="002F7E1C"/>
    <w:rsid w:val="003139EC"/>
    <w:rsid w:val="00331CC2"/>
    <w:rsid w:val="00332A58"/>
    <w:rsid w:val="00383752"/>
    <w:rsid w:val="00396A94"/>
    <w:rsid w:val="003A0F50"/>
    <w:rsid w:val="003A4BFB"/>
    <w:rsid w:val="003B02C5"/>
    <w:rsid w:val="003B51F0"/>
    <w:rsid w:val="003C61B4"/>
    <w:rsid w:val="003D3E2F"/>
    <w:rsid w:val="003F517C"/>
    <w:rsid w:val="003F7FF4"/>
    <w:rsid w:val="00423B0D"/>
    <w:rsid w:val="00441207"/>
    <w:rsid w:val="004435BA"/>
    <w:rsid w:val="004607A3"/>
    <w:rsid w:val="00465678"/>
    <w:rsid w:val="004749E1"/>
    <w:rsid w:val="00474CF5"/>
    <w:rsid w:val="00481DED"/>
    <w:rsid w:val="00483126"/>
    <w:rsid w:val="004B045C"/>
    <w:rsid w:val="004B636A"/>
    <w:rsid w:val="004B6D04"/>
    <w:rsid w:val="004F75A4"/>
    <w:rsid w:val="00507001"/>
    <w:rsid w:val="00510600"/>
    <w:rsid w:val="00514C73"/>
    <w:rsid w:val="00542115"/>
    <w:rsid w:val="00542992"/>
    <w:rsid w:val="00555AE4"/>
    <w:rsid w:val="00564001"/>
    <w:rsid w:val="00574F74"/>
    <w:rsid w:val="0058526F"/>
    <w:rsid w:val="00593BF2"/>
    <w:rsid w:val="005B618A"/>
    <w:rsid w:val="005D3A88"/>
    <w:rsid w:val="005D4BF3"/>
    <w:rsid w:val="005F1E60"/>
    <w:rsid w:val="005FEF14"/>
    <w:rsid w:val="00631C3D"/>
    <w:rsid w:val="00644D41"/>
    <w:rsid w:val="0065559F"/>
    <w:rsid w:val="00666511"/>
    <w:rsid w:val="00681677"/>
    <w:rsid w:val="006A27F1"/>
    <w:rsid w:val="006B0EAC"/>
    <w:rsid w:val="006C632A"/>
    <w:rsid w:val="006E2C18"/>
    <w:rsid w:val="00704FD6"/>
    <w:rsid w:val="00713DA0"/>
    <w:rsid w:val="007170FE"/>
    <w:rsid w:val="00741757"/>
    <w:rsid w:val="00767471"/>
    <w:rsid w:val="00767607"/>
    <w:rsid w:val="00783DB6"/>
    <w:rsid w:val="007842B8"/>
    <w:rsid w:val="00795738"/>
    <w:rsid w:val="007B4884"/>
    <w:rsid w:val="007D545D"/>
    <w:rsid w:val="007F428B"/>
    <w:rsid w:val="00805B63"/>
    <w:rsid w:val="0080749C"/>
    <w:rsid w:val="00844DBD"/>
    <w:rsid w:val="008A41E7"/>
    <w:rsid w:val="008C15D5"/>
    <w:rsid w:val="008C3C1C"/>
    <w:rsid w:val="008D717E"/>
    <w:rsid w:val="008E58E9"/>
    <w:rsid w:val="008E5DF8"/>
    <w:rsid w:val="008F3CF5"/>
    <w:rsid w:val="0091393A"/>
    <w:rsid w:val="00940E24"/>
    <w:rsid w:val="009519FF"/>
    <w:rsid w:val="0095699C"/>
    <w:rsid w:val="00964769"/>
    <w:rsid w:val="00982500"/>
    <w:rsid w:val="00986778"/>
    <w:rsid w:val="009A653D"/>
    <w:rsid w:val="009B5694"/>
    <w:rsid w:val="009B77C8"/>
    <w:rsid w:val="009C2E2A"/>
    <w:rsid w:val="009F38F3"/>
    <w:rsid w:val="009F59C8"/>
    <w:rsid w:val="00A355CB"/>
    <w:rsid w:val="00A46B1F"/>
    <w:rsid w:val="00A54F9F"/>
    <w:rsid w:val="00A77AC1"/>
    <w:rsid w:val="00A90A64"/>
    <w:rsid w:val="00A93C32"/>
    <w:rsid w:val="00AF6E8A"/>
    <w:rsid w:val="00B44E97"/>
    <w:rsid w:val="00B530DF"/>
    <w:rsid w:val="00B53E69"/>
    <w:rsid w:val="00B769AF"/>
    <w:rsid w:val="00BA5295"/>
    <w:rsid w:val="00BA781A"/>
    <w:rsid w:val="00BC61D5"/>
    <w:rsid w:val="00C038E5"/>
    <w:rsid w:val="00C11A59"/>
    <w:rsid w:val="00C5005A"/>
    <w:rsid w:val="00C54D2D"/>
    <w:rsid w:val="00CB7E5D"/>
    <w:rsid w:val="00CE497F"/>
    <w:rsid w:val="00CE7DC6"/>
    <w:rsid w:val="00CF34ED"/>
    <w:rsid w:val="00D04441"/>
    <w:rsid w:val="00D05849"/>
    <w:rsid w:val="00D24D69"/>
    <w:rsid w:val="00D44DD8"/>
    <w:rsid w:val="00D7102A"/>
    <w:rsid w:val="00D82807"/>
    <w:rsid w:val="00D959D4"/>
    <w:rsid w:val="00DA3D75"/>
    <w:rsid w:val="00DC16BD"/>
    <w:rsid w:val="00DC3F21"/>
    <w:rsid w:val="00DC60FE"/>
    <w:rsid w:val="00DC7C23"/>
    <w:rsid w:val="00DD3E2D"/>
    <w:rsid w:val="00E2456E"/>
    <w:rsid w:val="00E27BF5"/>
    <w:rsid w:val="00E51533"/>
    <w:rsid w:val="00E63144"/>
    <w:rsid w:val="00E70F57"/>
    <w:rsid w:val="00E727F3"/>
    <w:rsid w:val="00ED062D"/>
    <w:rsid w:val="00ED1F39"/>
    <w:rsid w:val="00ED47F7"/>
    <w:rsid w:val="00ED577E"/>
    <w:rsid w:val="00EF29C9"/>
    <w:rsid w:val="00EF6A1E"/>
    <w:rsid w:val="00F03375"/>
    <w:rsid w:val="00F23F40"/>
    <w:rsid w:val="00F505CA"/>
    <w:rsid w:val="00F54DF9"/>
    <w:rsid w:val="00F71077"/>
    <w:rsid w:val="00F8045D"/>
    <w:rsid w:val="00F81DBD"/>
    <w:rsid w:val="00F85CFE"/>
    <w:rsid w:val="00F92ED6"/>
    <w:rsid w:val="00FC2164"/>
    <w:rsid w:val="00FC6BAA"/>
    <w:rsid w:val="00FD6C56"/>
    <w:rsid w:val="00FF082F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C11A59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5B8CBD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C11A59"/>
    <w:rPr>
      <w:rFonts w:ascii="Segoe UI" w:eastAsiaTheme="majorEastAsia" w:hAnsi="Segoe UI" w:cstheme="majorBidi"/>
      <w:color w:val="5B8CBD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C11A59"/>
    <w:pPr>
      <w:pBdr>
        <w:bottom w:val="single" w:sz="6" w:space="1" w:color="4374A6"/>
      </w:pBdr>
      <w:spacing w:line="235" w:lineRule="atLeast"/>
    </w:pPr>
    <w:rPr>
      <w:rFonts w:ascii="Segoe UI" w:hAnsi="Segoe UI" w:cs="Segoe UI"/>
      <w:bCs/>
      <w:caps/>
      <w:color w:val="4374A6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C11A59"/>
    <w:rPr>
      <w:rFonts w:ascii="Segoe UI" w:hAnsi="Segoe UI" w:cs="Segoe UI"/>
      <w:bCs/>
      <w:caps/>
      <w:color w:val="4374A6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38B3-F994-404F-99D7-626F21DC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21</cp:revision>
  <dcterms:created xsi:type="dcterms:W3CDTF">2023-03-08T12:25:00Z</dcterms:created>
  <dcterms:modified xsi:type="dcterms:W3CDTF">2023-07-18T11:29:00Z</dcterms:modified>
</cp:coreProperties>
</file>